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3"/>
      </w:pPr>
      <w:r>
        <w:rPr/>
        <w:t>FORM NO. 3</w:t>
      </w:r>
    </w:p>
    <w:p>
      <w:pPr>
        <w:tabs>
          <w:tab w:pos="3613" w:val="left" w:leader="none"/>
          <w:tab w:pos="4499" w:val="left" w:leader="none"/>
          <w:tab w:pos="7600" w:val="left" w:leader="none"/>
        </w:tabs>
        <w:spacing w:before="0"/>
        <w:ind w:left="179" w:right="0" w:firstLine="0"/>
        <w:jc w:val="left"/>
        <w:rPr>
          <w:i/>
          <w:sz w:val="20"/>
        </w:rPr>
      </w:pPr>
      <w:r>
        <w:rPr>
          <w:i/>
          <w:sz w:val="20"/>
        </w:rPr>
        <w:t>Registration No.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Company</w:t>
      </w:r>
      <w:r>
        <w:rPr>
          <w:i/>
          <w:sz w:val="20"/>
          <w:u w:val="dotted"/>
        </w:rPr>
        <w:t> </w:t>
        <w:tab/>
      </w:r>
      <w:r>
        <w:rPr>
          <w:i/>
          <w:sz w:val="20"/>
        </w:rPr>
        <w:tab/>
        <w:t>Nominal Capital 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</w:t>
      </w:r>
      <w:r>
        <w:rPr>
          <w:i/>
          <w:sz w:val="20"/>
          <w:u w:val="dotted"/>
        </w:rPr>
        <w:t>s</w:t>
        <w:tab/>
      </w:r>
    </w:p>
    <w:p>
      <w:pPr>
        <w:pStyle w:val="BodyText"/>
        <w:ind w:left="2747" w:right="3668" w:firstLine="0"/>
        <w:jc w:val="center"/>
      </w:pPr>
      <w:r>
        <w:rPr/>
        <w:t>THE COMPANIES ACT, 1956</w:t>
      </w:r>
    </w:p>
    <w:p>
      <w:pPr>
        <w:pStyle w:val="Heading1"/>
        <w:ind w:left="2751"/>
      </w:pPr>
      <w:r>
        <w:rPr/>
        <w:t>Particulars of contract relating to shares</w:t>
      </w:r>
    </w:p>
    <w:p>
      <w:pPr>
        <w:spacing w:before="0"/>
        <w:ind w:left="2739" w:right="3668" w:firstLine="0"/>
        <w:jc w:val="center"/>
        <w:rPr>
          <w:i/>
          <w:sz w:val="20"/>
        </w:rPr>
      </w:pPr>
      <w:r>
        <w:rPr>
          <w:i/>
          <w:sz w:val="20"/>
        </w:rPr>
        <w:t>[Pursuant to section 75(2)]</w:t>
      </w:r>
    </w:p>
    <w:p>
      <w:pPr>
        <w:pStyle w:val="BodyText"/>
        <w:tabs>
          <w:tab w:pos="6200" w:val="left" w:leader="none"/>
          <w:tab w:pos="6710" w:val="left" w:leader="none"/>
        </w:tabs>
        <w:spacing w:line="244" w:lineRule="auto"/>
        <w:ind w:left="899" w:right="1245" w:firstLine="0"/>
      </w:pPr>
      <w:r>
        <w:rPr/>
        <w:pict>
          <v:shape style="position:absolute;margin-left:180pt;margin-top:26.265663pt;width:302.4pt;height:.1pt;mso-position-horizontal-relative:page;mso-position-vertical-relative:paragraph;z-index:-15728640;mso-wrap-distance-left:0;mso-wrap-distance-right:0" coordorigin="3600,525" coordsize="6048,0" path="m3600,525l9648,525e" filled="false" stroked="true" strokeweight=".499992pt" strokecolor="#000000">
            <v:path arrowok="t"/>
            <v:stroke dashstyle="dot"/>
            <w10:wrap type="topAndBottom"/>
          </v:shape>
        </w:pict>
      </w:r>
      <w:r>
        <w:rPr/>
        <w:pict>
          <v:rect style="position:absolute;margin-left:88.559998pt;margin-top:36.465687pt;width:434.87999pt;height:1.439976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company</w:t>
      </w:r>
      <w:r>
        <w:rPr>
          <w:u w:val="dotted"/>
        </w:rPr>
        <w:t> </w:t>
        <w:tab/>
      </w:r>
      <w:r>
        <w:rPr/>
        <w:tab/>
        <w:t>Limited/private</w:t>
      </w:r>
      <w:r>
        <w:rPr>
          <w:spacing w:val="-21"/>
        </w:rPr>
        <w:t> </w:t>
      </w:r>
      <w:r>
        <w:rPr/>
        <w:t>Limited. Presented by</w:t>
      </w:r>
    </w:p>
    <w:p>
      <w:pPr>
        <w:pStyle w:val="BodyText"/>
        <w:spacing w:before="4"/>
        <w:ind w:left="0" w:firstLine="0"/>
        <w:rPr>
          <w:sz w:val="11"/>
        </w:rPr>
      </w:pPr>
    </w:p>
    <w:p>
      <w:pPr>
        <w:spacing w:line="201" w:lineRule="exact" w:before="0"/>
        <w:ind w:left="179" w:right="0" w:firstLine="0"/>
        <w:jc w:val="left"/>
        <w:rPr>
          <w:i/>
          <w:sz w:val="20"/>
        </w:rPr>
      </w:pPr>
      <w:r>
        <w:rPr>
          <w:i/>
          <w:sz w:val="20"/>
        </w:rPr>
        <w:t>The particulars must be stamped with the same stamp duty as would have been payable if the contract had</w:t>
      </w:r>
    </w:p>
    <w:p>
      <w:pPr>
        <w:spacing w:before="5"/>
        <w:ind w:left="179" w:right="0" w:firstLine="0"/>
        <w:jc w:val="left"/>
        <w:rPr>
          <w:i/>
          <w:sz w:val="20"/>
        </w:rPr>
      </w:pPr>
      <w:r>
        <w:rPr>
          <w:i/>
          <w:sz w:val="20"/>
        </w:rPr>
        <w:t>been reduced to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writing.</w:t>
      </w:r>
    </w:p>
    <w:p>
      <w:pPr>
        <w:pStyle w:val="BodyText"/>
        <w:spacing w:line="491" w:lineRule="auto"/>
        <w:ind w:left="179" w:right="1245" w:firstLine="720"/>
      </w:pPr>
      <w:r>
        <w:rPr/>
        <w:pict>
          <v:line style="position:absolute;mso-position-horizontal-relative:page;mso-position-vertical-relative:paragraph;z-index:-15775232" from="86.400002pt,21.82571pt" to="518.399992pt,21.94571pt" stroked="true" strokeweight=".499992pt" strokecolor="#000000">
            <v:stroke dashstyle="dot"/>
            <w10:wrap type="none"/>
          </v:line>
        </w:pict>
      </w:r>
      <w:r>
        <w:rPr/>
        <w:t>Particulars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relating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shares</w:t>
      </w:r>
      <w:r>
        <w:rPr>
          <w:spacing w:val="-4"/>
        </w:rPr>
        <w:t> </w:t>
      </w:r>
      <w:r>
        <w:rPr/>
        <w:t>allotted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fully</w:t>
      </w:r>
      <w:r>
        <w:rPr>
          <w:spacing w:val="-7"/>
        </w:rPr>
        <w:t> </w:t>
      </w:r>
      <w:r>
        <w:rPr/>
        <w:t>or</w:t>
      </w:r>
      <w:r>
        <w:rPr>
          <w:spacing w:val="-3"/>
        </w:rPr>
        <w:t> </w:t>
      </w:r>
      <w:r>
        <w:rPr/>
        <w:t>partly</w:t>
      </w:r>
      <w:r>
        <w:rPr>
          <w:spacing w:val="-8"/>
        </w:rPr>
        <w:t> </w:t>
      </w:r>
      <w:r>
        <w:rPr/>
        <w:t>paid-up</w:t>
      </w:r>
      <w:r>
        <w:rPr>
          <w:spacing w:val="-3"/>
        </w:rPr>
        <w:t> </w:t>
      </w:r>
      <w:r>
        <w:rPr/>
        <w:t>otherwise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cash</w:t>
      </w:r>
      <w:r>
        <w:rPr>
          <w:spacing w:val="-5"/>
        </w:rPr>
        <w:t> </w:t>
      </w:r>
      <w:r>
        <w:rPr/>
        <w:t>by Limited/Private</w:t>
      </w:r>
      <w:r>
        <w:rPr>
          <w:spacing w:val="-1"/>
        </w:rPr>
        <w:t> </w:t>
      </w:r>
      <w:r>
        <w:rPr/>
        <w:t>Limited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0" w:val="left" w:leader="none"/>
        </w:tabs>
        <w:spacing w:line="240" w:lineRule="auto" w:before="0" w:after="0"/>
        <w:ind w:left="540" w:right="0" w:hanging="361"/>
        <w:jc w:val="left"/>
        <w:rPr>
          <w:sz w:val="20"/>
        </w:rPr>
      </w:pPr>
      <w:r>
        <w:rPr>
          <w:sz w:val="20"/>
        </w:rPr>
        <w:t>The number of shares allotted as fully or partly paid-up otherwise than in</w:t>
      </w:r>
      <w:r>
        <w:rPr>
          <w:spacing w:val="-20"/>
          <w:sz w:val="20"/>
        </w:rPr>
        <w:t> </w:t>
      </w:r>
      <w:r>
        <w:rPr>
          <w:sz w:val="20"/>
        </w:rPr>
        <w:t>cash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0" w:val="left" w:leader="none"/>
          <w:tab w:pos="8839" w:val="left" w:leader="none"/>
        </w:tabs>
        <w:spacing w:line="240" w:lineRule="auto" w:before="8" w:after="0"/>
        <w:ind w:left="540" w:right="0" w:hanging="361"/>
        <w:jc w:val="left"/>
        <w:rPr>
          <w:sz w:val="20"/>
        </w:rPr>
      </w:pPr>
      <w:r>
        <w:rPr>
          <w:sz w:val="20"/>
        </w:rPr>
        <w:t>The nominal amount of each</w:t>
      </w:r>
      <w:r>
        <w:rPr>
          <w:spacing w:val="-22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share</w:t>
        <w:tab/>
        <w:t>Rs.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0" w:val="left" w:leader="none"/>
          <w:tab w:pos="8839" w:val="left" w:leader="none"/>
        </w:tabs>
        <w:spacing w:line="240" w:lineRule="auto" w:before="8" w:after="0"/>
        <w:ind w:left="54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amount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considered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paid-up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share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wise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cash</w:t>
        <w:tab/>
        <w:t>Rs.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0" w:val="left" w:leader="none"/>
        </w:tabs>
        <w:spacing w:line="244" w:lineRule="auto" w:before="7" w:after="0"/>
        <w:ind w:left="539" w:right="1373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consideration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allotment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shares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consideration</w:t>
      </w:r>
      <w:r>
        <w:rPr>
          <w:spacing w:val="-5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5"/>
          <w:sz w:val="20"/>
        </w:rPr>
        <w:t> </w:t>
      </w:r>
      <w:r>
        <w:rPr>
          <w:sz w:val="20"/>
        </w:rPr>
        <w:t>that mentioned</w:t>
      </w:r>
      <w:r>
        <w:rPr>
          <w:spacing w:val="-3"/>
          <w:sz w:val="20"/>
        </w:rPr>
        <w:t> </w:t>
      </w:r>
      <w:r>
        <w:rPr>
          <w:sz w:val="20"/>
        </w:rPr>
        <w:t>below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(5)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nature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consideration,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share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allotted.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0" w:val="left" w:leader="none"/>
        </w:tabs>
        <w:spacing w:line="244" w:lineRule="auto" w:before="4" w:after="0"/>
        <w:ind w:left="539" w:right="1324" w:hanging="360"/>
        <w:jc w:val="left"/>
        <w:rPr>
          <w:sz w:val="20"/>
        </w:rPr>
      </w:pPr>
      <w:r>
        <w:rPr>
          <w:sz w:val="20"/>
        </w:rPr>
        <w:t>If the allotment is made in satisfaction or part satisfaction of the purchase price of property, give a brief</w:t>
      </w:r>
      <w:r>
        <w:rPr>
          <w:spacing w:val="-6"/>
          <w:sz w:val="20"/>
        </w:rPr>
        <w:t> </w:t>
      </w:r>
      <w:r>
        <w:rPr>
          <w:sz w:val="20"/>
        </w:rPr>
        <w:t>description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property,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full</w:t>
      </w:r>
      <w:r>
        <w:rPr>
          <w:spacing w:val="-4"/>
          <w:sz w:val="20"/>
        </w:rPr>
        <w:t> </w:t>
      </w:r>
      <w:r>
        <w:rPr>
          <w:sz w:val="20"/>
        </w:rPr>
        <w:t>particulars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manner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purchase</w:t>
      </w:r>
      <w:r>
        <w:rPr>
          <w:spacing w:val="-4"/>
          <w:sz w:val="20"/>
        </w:rPr>
        <w:t> </w:t>
      </w:r>
      <w:r>
        <w:rPr>
          <w:sz w:val="20"/>
        </w:rPr>
        <w:t>price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to be</w:t>
      </w:r>
      <w:r>
        <w:rPr>
          <w:spacing w:val="-1"/>
          <w:sz w:val="20"/>
        </w:rPr>
        <w:t> </w:t>
      </w:r>
      <w:r>
        <w:rPr>
          <w:sz w:val="20"/>
        </w:rPr>
        <w:t>satisfied</w:t>
      </w:r>
    </w:p>
    <w:p>
      <w:pPr>
        <w:pStyle w:val="ListParagraph"/>
        <w:numPr>
          <w:ilvl w:val="1"/>
          <w:numId w:val="1"/>
        </w:numPr>
        <w:tabs>
          <w:tab w:pos="969" w:val="left" w:leader="none"/>
          <w:tab w:pos="970" w:val="left" w:leader="none"/>
        </w:tabs>
        <w:spacing w:line="240" w:lineRule="auto" w:before="2" w:after="0"/>
        <w:ind w:left="969" w:right="0" w:hanging="438"/>
        <w:jc w:val="left"/>
        <w:rPr>
          <w:sz w:val="20"/>
        </w:rPr>
      </w:pPr>
      <w:r>
        <w:rPr>
          <w:sz w:val="20"/>
        </w:rPr>
        <w:t>Brief description of</w:t>
      </w:r>
      <w:r>
        <w:rPr>
          <w:spacing w:val="-6"/>
          <w:sz w:val="20"/>
        </w:rPr>
        <w:t> </w:t>
      </w:r>
      <w:r>
        <w:rPr>
          <w:sz w:val="20"/>
        </w:rPr>
        <w:t>property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8839" w:val="left" w:leader="none"/>
        </w:tabs>
        <w:spacing w:line="240" w:lineRule="auto" w:before="5" w:after="0"/>
        <w:ind w:left="912" w:right="0" w:hanging="387"/>
        <w:jc w:val="left"/>
        <w:rPr>
          <w:sz w:val="20"/>
        </w:rPr>
      </w:pPr>
      <w:r>
        <w:rPr>
          <w:sz w:val="20"/>
        </w:rPr>
        <w:t>Purchase</w:t>
      </w:r>
      <w:r>
        <w:rPr>
          <w:spacing w:val="-3"/>
          <w:sz w:val="20"/>
        </w:rPr>
        <w:t> </w:t>
      </w:r>
      <w:r>
        <w:rPr>
          <w:sz w:val="20"/>
        </w:rPr>
        <w:t>price</w:t>
        <w:tab/>
        <w:t>Rs.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60" w:bottom="280" w:left="1620" w:right="700"/>
        </w:sectPr>
      </w:pPr>
    </w:p>
    <w:p>
      <w:pPr>
        <w:pStyle w:val="ListParagraph"/>
        <w:numPr>
          <w:ilvl w:val="2"/>
          <w:numId w:val="1"/>
        </w:numPr>
        <w:tabs>
          <w:tab w:pos="1262" w:val="left" w:leader="none"/>
          <w:tab w:pos="1263" w:val="left" w:leader="none"/>
        </w:tabs>
        <w:spacing w:line="240" w:lineRule="auto" w:before="5" w:after="0"/>
        <w:ind w:left="1262" w:right="0" w:hanging="392"/>
        <w:jc w:val="left"/>
        <w:rPr>
          <w:sz w:val="20"/>
        </w:rPr>
      </w:pPr>
      <w:r>
        <w:rPr>
          <w:sz w:val="20"/>
        </w:rPr>
        <w:t>Total amount considered as paid on</w:t>
      </w:r>
      <w:r>
        <w:rPr>
          <w:spacing w:val="-16"/>
          <w:sz w:val="20"/>
        </w:rPr>
        <w:t> </w:t>
      </w:r>
      <w:r>
        <w:rPr>
          <w:sz w:val="20"/>
        </w:rPr>
        <w:t>…………..</w:t>
      </w:r>
    </w:p>
    <w:p>
      <w:pPr>
        <w:pStyle w:val="BodyText"/>
        <w:ind w:left="2030" w:firstLine="0"/>
      </w:pPr>
      <w:r>
        <w:rPr/>
        <w:t>shares allotted, otherwise than in cash</w:t>
      </w:r>
    </w:p>
    <w:p>
      <w:pPr>
        <w:spacing w:before="5"/>
        <w:ind w:left="849" w:right="801" w:firstLine="0"/>
        <w:jc w:val="center"/>
        <w:rPr>
          <w:sz w:val="20"/>
        </w:rPr>
      </w:pPr>
      <w:r>
        <w:rPr/>
        <w:br w:type="column"/>
      </w:r>
      <w:r>
        <w:rPr>
          <w:sz w:val="20"/>
        </w:rPr>
        <w:t>Rs.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top="1360" w:bottom="280" w:left="1620" w:right="700"/>
          <w:cols w:num="2" w:equalWidth="0">
            <w:col w:w="5097" w:space="2871"/>
            <w:col w:w="1952"/>
          </w:cols>
        </w:sectPr>
      </w:pPr>
    </w:p>
    <w:p>
      <w:pPr>
        <w:pStyle w:val="ListParagraph"/>
        <w:numPr>
          <w:ilvl w:val="2"/>
          <w:numId w:val="1"/>
        </w:numPr>
        <w:tabs>
          <w:tab w:pos="1268" w:val="left" w:leader="none"/>
          <w:tab w:pos="8839" w:val="left" w:leader="none"/>
        </w:tabs>
        <w:spacing w:line="240" w:lineRule="auto" w:before="6" w:after="0"/>
        <w:ind w:left="1267" w:right="0" w:hanging="397"/>
        <w:jc w:val="left"/>
        <w:rPr>
          <w:sz w:val="20"/>
        </w:rPr>
      </w:pPr>
      <w:r>
        <w:rPr>
          <w:sz w:val="20"/>
        </w:rPr>
        <w:t>Debentures</w:t>
      </w:r>
      <w:r>
        <w:rPr>
          <w:spacing w:val="-6"/>
          <w:sz w:val="20"/>
        </w:rPr>
        <w:t> </w:t>
      </w:r>
      <w:r>
        <w:rPr>
          <w:sz w:val="20"/>
        </w:rPr>
        <w:t>issued</w:t>
        <w:tab/>
        <w:t>Rs.</w:t>
      </w:r>
    </w:p>
    <w:p>
      <w:pPr>
        <w:pStyle w:val="ListParagraph"/>
        <w:numPr>
          <w:ilvl w:val="2"/>
          <w:numId w:val="1"/>
        </w:numPr>
        <w:tabs>
          <w:tab w:pos="1323" w:val="left" w:leader="none"/>
          <w:tab w:pos="8839" w:val="left" w:leader="none"/>
        </w:tabs>
        <w:spacing w:line="240" w:lineRule="auto" w:before="5" w:after="0"/>
        <w:ind w:left="1322" w:right="0" w:hanging="452"/>
        <w:jc w:val="left"/>
        <w:rPr>
          <w:sz w:val="20"/>
        </w:rPr>
      </w:pPr>
      <w:r>
        <w:rPr>
          <w:sz w:val="20"/>
        </w:rPr>
        <w:t>Cash</w:t>
        <w:tab/>
        <w:t>Rs.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60" w:bottom="280" w:left="1620" w:right="700"/>
        </w:sectPr>
      </w:pPr>
    </w:p>
    <w:p>
      <w:pPr>
        <w:pStyle w:val="ListParagraph"/>
        <w:numPr>
          <w:ilvl w:val="2"/>
          <w:numId w:val="1"/>
        </w:numPr>
        <w:tabs>
          <w:tab w:pos="1360" w:val="left" w:leader="none"/>
          <w:tab w:pos="1361" w:val="left" w:leader="none"/>
        </w:tabs>
        <w:spacing w:line="244" w:lineRule="auto" w:before="5" w:after="0"/>
        <w:ind w:left="1929" w:right="38" w:hanging="1059"/>
        <w:jc w:val="left"/>
        <w:rPr>
          <w:sz w:val="20"/>
        </w:rPr>
      </w:pPr>
      <w:r>
        <w:rPr>
          <w:sz w:val="20"/>
        </w:rPr>
        <w:t>Amount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debt</w:t>
      </w:r>
      <w:r>
        <w:rPr>
          <w:spacing w:val="-5"/>
          <w:sz w:val="20"/>
        </w:rPr>
        <w:t> </w:t>
      </w:r>
      <w:r>
        <w:rPr>
          <w:sz w:val="20"/>
        </w:rPr>
        <w:t>released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liabilities</w:t>
      </w:r>
      <w:r>
        <w:rPr>
          <w:spacing w:val="-7"/>
          <w:sz w:val="20"/>
        </w:rPr>
        <w:t> </w:t>
      </w:r>
      <w:r>
        <w:rPr>
          <w:sz w:val="20"/>
        </w:rPr>
        <w:t>assumed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purchaser</w:t>
      </w:r>
      <w:r>
        <w:rPr>
          <w:spacing w:val="-5"/>
          <w:sz w:val="20"/>
        </w:rPr>
        <w:t> </w:t>
      </w:r>
      <w:r>
        <w:rPr>
          <w:sz w:val="20"/>
        </w:rPr>
        <w:t>(including mortgages on property</w:t>
      </w:r>
      <w:r>
        <w:rPr>
          <w:spacing w:val="-7"/>
          <w:sz w:val="20"/>
        </w:rPr>
        <w:t> </w:t>
      </w:r>
      <w:r>
        <w:rPr>
          <w:sz w:val="20"/>
        </w:rPr>
        <w:t>acquired)</w:t>
      </w:r>
    </w:p>
    <w:p>
      <w:pPr>
        <w:spacing w:before="5"/>
        <w:ind w:left="849" w:right="801" w:firstLine="0"/>
        <w:jc w:val="center"/>
        <w:rPr>
          <w:sz w:val="20"/>
        </w:rPr>
      </w:pPr>
      <w:r>
        <w:rPr/>
        <w:br w:type="column"/>
      </w:r>
      <w:r>
        <w:rPr>
          <w:sz w:val="20"/>
        </w:rPr>
        <w:t>Rs.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top="1360" w:bottom="280" w:left="1620" w:right="700"/>
          <w:cols w:num="2" w:equalWidth="0">
            <w:col w:w="7340" w:space="628"/>
            <w:col w:w="1952"/>
          </w:cols>
        </w:sectPr>
      </w:pPr>
    </w:p>
    <w:p>
      <w:pPr>
        <w:pStyle w:val="ListParagraph"/>
        <w:numPr>
          <w:ilvl w:val="3"/>
          <w:numId w:val="1"/>
        </w:numPr>
        <w:tabs>
          <w:tab w:pos="1706" w:val="left" w:leader="none"/>
          <w:tab w:pos="1707" w:val="left" w:leader="none"/>
          <w:tab w:pos="8839" w:val="left" w:leader="none"/>
        </w:tabs>
        <w:spacing w:line="240" w:lineRule="auto" w:before="0" w:after="0"/>
        <w:ind w:left="1706" w:right="0" w:hanging="433"/>
        <w:jc w:val="left"/>
        <w:rPr>
          <w:sz w:val="20"/>
        </w:rPr>
      </w:pP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purchase</w:t>
      </w:r>
      <w:r>
        <w:rPr>
          <w:spacing w:val="-2"/>
          <w:sz w:val="20"/>
        </w:rPr>
        <w:t> </w:t>
      </w:r>
      <w:r>
        <w:rPr>
          <w:sz w:val="20"/>
        </w:rPr>
        <w:t>price.</w:t>
        <w:tab/>
        <w:t>Rs.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0" w:val="left" w:leader="none"/>
        </w:tabs>
        <w:spacing w:line="244" w:lineRule="auto" w:before="8" w:after="0"/>
        <w:ind w:left="539" w:right="1377" w:hanging="360"/>
        <w:jc w:val="left"/>
        <w:rPr>
          <w:sz w:val="20"/>
        </w:rPr>
      </w:pPr>
      <w:r>
        <w:rPr>
          <w:sz w:val="20"/>
        </w:rPr>
        <w:t>Give full particulars, in the following from of the property which is the subject of the sale, showing in detail how the total purchase price is apportioned between the respective</w:t>
      </w:r>
      <w:r>
        <w:rPr>
          <w:spacing w:val="-24"/>
          <w:sz w:val="20"/>
        </w:rPr>
        <w:t> </w:t>
      </w:r>
      <w:r>
        <w:rPr>
          <w:sz w:val="20"/>
        </w:rPr>
        <w:t>heads:-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4" w:lineRule="auto" w:before="1" w:after="0"/>
        <w:ind w:left="539" w:right="1440" w:hanging="360"/>
        <w:jc w:val="left"/>
        <w:rPr>
          <w:sz w:val="20"/>
        </w:rPr>
      </w:pPr>
      <w:r>
        <w:rPr>
          <w:sz w:val="20"/>
        </w:rPr>
        <w:t>Immovable</w:t>
      </w:r>
      <w:r>
        <w:rPr>
          <w:spacing w:val="-6"/>
          <w:sz w:val="20"/>
        </w:rPr>
        <w:t> </w:t>
      </w:r>
      <w:r>
        <w:rPr>
          <w:sz w:val="20"/>
        </w:rPr>
        <w:t>property</w:t>
      </w:r>
      <w:r>
        <w:rPr>
          <w:spacing w:val="-9"/>
          <w:sz w:val="20"/>
        </w:rPr>
        <w:t> </w:t>
      </w:r>
      <w:r>
        <w:rPr>
          <w:sz w:val="20"/>
        </w:rPr>
        <w:t>held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absolute</w:t>
      </w:r>
      <w:r>
        <w:rPr>
          <w:spacing w:val="-5"/>
          <w:sz w:val="20"/>
        </w:rPr>
        <w:t> </w:t>
      </w:r>
      <w:r>
        <w:rPr>
          <w:sz w:val="20"/>
        </w:rPr>
        <w:t>ownership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company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fixed</w:t>
      </w:r>
      <w:r>
        <w:rPr>
          <w:spacing w:val="-5"/>
          <w:sz w:val="20"/>
        </w:rPr>
        <w:t> </w:t>
      </w:r>
      <w:r>
        <w:rPr>
          <w:sz w:val="20"/>
        </w:rPr>
        <w:t>plant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machinery</w:t>
      </w:r>
      <w:r>
        <w:rPr>
          <w:spacing w:val="-9"/>
          <w:sz w:val="20"/>
        </w:rPr>
        <w:t> </w:t>
      </w:r>
      <w:r>
        <w:rPr>
          <w:sz w:val="20"/>
        </w:rPr>
        <w:t>and other fixtures</w:t>
      </w:r>
      <w:r>
        <w:rPr>
          <w:spacing w:val="-1"/>
          <w:sz w:val="20"/>
        </w:rPr>
        <w:t> </w:t>
      </w:r>
      <w:r>
        <w:rPr>
          <w:sz w:val="20"/>
        </w:rPr>
        <w:t>thereon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0" w:after="0"/>
        <w:ind w:left="540" w:right="0" w:hanging="361"/>
        <w:jc w:val="left"/>
        <w:rPr>
          <w:sz w:val="20"/>
        </w:rPr>
      </w:pPr>
      <w:r>
        <w:rPr>
          <w:sz w:val="20"/>
        </w:rPr>
        <w:t>Leasehold property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4" w:after="0"/>
        <w:ind w:left="540" w:right="0" w:hanging="361"/>
        <w:jc w:val="left"/>
        <w:rPr>
          <w:sz w:val="20"/>
        </w:rPr>
      </w:pPr>
      <w:r>
        <w:rPr>
          <w:sz w:val="20"/>
        </w:rPr>
        <w:t>fixed plant and machinery on leasehold</w:t>
      </w:r>
      <w:r>
        <w:rPr>
          <w:spacing w:val="-4"/>
          <w:sz w:val="20"/>
        </w:rPr>
        <w:t> </w:t>
      </w:r>
      <w:r>
        <w:rPr>
          <w:sz w:val="20"/>
        </w:rPr>
        <w:t>property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5" w:after="0"/>
        <w:ind w:left="540" w:right="0" w:hanging="361"/>
        <w:jc w:val="left"/>
        <w:rPr>
          <w:sz w:val="20"/>
        </w:rPr>
      </w:pPr>
      <w:r>
        <w:rPr>
          <w:sz w:val="20"/>
        </w:rPr>
        <w:t>(including tenants trade and other</w:t>
      </w:r>
      <w:r>
        <w:rPr>
          <w:spacing w:val="-2"/>
          <w:sz w:val="20"/>
        </w:rPr>
        <w:t> </w:t>
      </w:r>
      <w:r>
        <w:rPr>
          <w:sz w:val="20"/>
        </w:rPr>
        <w:t>fixtures).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4" w:after="0"/>
        <w:ind w:left="540" w:right="0" w:hanging="361"/>
        <w:jc w:val="left"/>
        <w:rPr>
          <w:sz w:val="20"/>
        </w:rPr>
      </w:pPr>
      <w:r>
        <w:rPr>
          <w:sz w:val="20"/>
        </w:rPr>
        <w:t>Other interests in immovable</w:t>
      </w:r>
      <w:r>
        <w:rPr>
          <w:spacing w:val="-2"/>
          <w:sz w:val="20"/>
        </w:rPr>
        <w:t> </w:t>
      </w:r>
      <w:r>
        <w:rPr>
          <w:sz w:val="20"/>
        </w:rPr>
        <w:t>property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4" w:after="0"/>
        <w:ind w:left="540" w:right="0" w:hanging="361"/>
        <w:jc w:val="left"/>
        <w:rPr>
          <w:sz w:val="20"/>
        </w:rPr>
      </w:pPr>
      <w:r>
        <w:rPr>
          <w:sz w:val="20"/>
        </w:rPr>
        <w:t>Loose plant and machinery stock-in-trade, and other</w:t>
      </w:r>
      <w:r>
        <w:rPr>
          <w:spacing w:val="-4"/>
          <w:sz w:val="20"/>
        </w:rPr>
        <w:t> </w:t>
      </w:r>
      <w:r>
        <w:rPr>
          <w:sz w:val="20"/>
        </w:rPr>
        <w:t>chattels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5" w:after="0"/>
        <w:ind w:left="540" w:right="0" w:hanging="361"/>
        <w:jc w:val="left"/>
        <w:rPr>
          <w:sz w:val="20"/>
        </w:rPr>
      </w:pPr>
      <w:r>
        <w:rPr>
          <w:sz w:val="20"/>
        </w:rPr>
        <w:t>Goodwill and benefit or</w:t>
      </w:r>
      <w:r>
        <w:rPr>
          <w:spacing w:val="1"/>
          <w:sz w:val="20"/>
        </w:rPr>
        <w:t> </w:t>
      </w:r>
      <w:r>
        <w:rPr>
          <w:sz w:val="20"/>
        </w:rPr>
        <w:t>contracts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4" w:after="0"/>
        <w:ind w:left="540" w:right="0" w:hanging="361"/>
        <w:jc w:val="left"/>
        <w:rPr>
          <w:sz w:val="20"/>
        </w:rPr>
      </w:pPr>
      <w:r>
        <w:rPr>
          <w:sz w:val="20"/>
        </w:rPr>
        <w:t>patents, designs, trade marks, Licences, copyrights,</w:t>
      </w:r>
      <w:r>
        <w:rPr>
          <w:spacing w:val="2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4" w:after="0"/>
        <w:ind w:left="540" w:right="0" w:hanging="361"/>
        <w:jc w:val="left"/>
        <w:rPr>
          <w:sz w:val="20"/>
        </w:rPr>
      </w:pPr>
      <w:r>
        <w:rPr>
          <w:sz w:val="20"/>
        </w:rPr>
        <w:t>Book and other debts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5" w:after="0"/>
        <w:ind w:left="540" w:right="0" w:hanging="361"/>
        <w:jc w:val="left"/>
        <w:rPr>
          <w:sz w:val="20"/>
        </w:rPr>
      </w:pPr>
      <w:r>
        <w:rPr>
          <w:sz w:val="20"/>
        </w:rPr>
        <w:t>Cash in hand and at bank on current account, bills notes,</w:t>
      </w:r>
      <w:r>
        <w:rPr>
          <w:spacing w:val="-6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4" w:after="0"/>
        <w:ind w:left="540" w:right="0" w:hanging="361"/>
        <w:jc w:val="left"/>
        <w:rPr>
          <w:sz w:val="20"/>
        </w:rPr>
      </w:pPr>
      <w:r>
        <w:rPr>
          <w:sz w:val="20"/>
        </w:rPr>
        <w:t>Cash on deposit at bank on</w:t>
      </w:r>
      <w:r>
        <w:rPr>
          <w:spacing w:val="-5"/>
          <w:sz w:val="20"/>
        </w:rPr>
        <w:t> </w:t>
      </w:r>
      <w:r>
        <w:rPr>
          <w:sz w:val="20"/>
        </w:rPr>
        <w:t>elsewhere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4" w:after="0"/>
        <w:ind w:left="540" w:right="0" w:hanging="361"/>
        <w:jc w:val="left"/>
        <w:rPr>
          <w:sz w:val="20"/>
        </w:rPr>
      </w:pPr>
      <w:r>
        <w:rPr>
          <w:sz w:val="20"/>
        </w:rPr>
        <w:t>Shares, debentures and other investments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40" w:val="left" w:leader="none"/>
        </w:tabs>
        <w:spacing w:line="240" w:lineRule="auto" w:before="5" w:after="0"/>
        <w:ind w:left="540" w:right="0" w:hanging="361"/>
        <w:jc w:val="left"/>
        <w:rPr>
          <w:sz w:val="20"/>
        </w:rPr>
      </w:pPr>
      <w:r>
        <w:rPr>
          <w:sz w:val="20"/>
        </w:rPr>
        <w:t>Other, property,</w:t>
      </w:r>
      <w:r>
        <w:rPr>
          <w:spacing w:val="1"/>
          <w:sz w:val="20"/>
        </w:rPr>
        <w:t> </w:t>
      </w:r>
      <w:r>
        <w:rPr>
          <w:sz w:val="20"/>
        </w:rPr>
        <w:t>viz</w:t>
      </w:r>
    </w:p>
    <w:p>
      <w:pPr>
        <w:pStyle w:val="BodyText"/>
        <w:ind w:left="0" w:firstLine="0"/>
        <w:rPr>
          <w:sz w:val="12"/>
        </w:rPr>
      </w:pPr>
    </w:p>
    <w:p>
      <w:pPr>
        <w:pStyle w:val="BodyText"/>
        <w:spacing w:before="97"/>
        <w:ind w:left="0" w:right="318" w:firstLine="0"/>
        <w:jc w:val="right"/>
      </w:pPr>
      <w:r>
        <w:rPr/>
        <w:t>Signature</w:t>
      </w:r>
    </w:p>
    <w:p>
      <w:pPr>
        <w:pStyle w:val="BodyText"/>
        <w:spacing w:before="10"/>
        <w:ind w:left="0" w:firstLine="0"/>
      </w:pPr>
    </w:p>
    <w:p>
      <w:pPr>
        <w:pStyle w:val="BodyText"/>
        <w:tabs>
          <w:tab w:pos="2311" w:val="left" w:leader="none"/>
          <w:tab w:pos="4045" w:val="left" w:leader="none"/>
          <w:tab w:pos="5053" w:val="left" w:leader="none"/>
          <w:tab w:pos="8839" w:val="left" w:leader="none"/>
        </w:tabs>
        <w:spacing w:before="1"/>
        <w:ind w:left="179" w:firstLine="0"/>
      </w:pPr>
      <w:r>
        <w:rPr/>
        <w:t>Dated </w:t>
      </w:r>
      <w:r>
        <w:rPr>
          <w:spacing w:val="4"/>
        </w:rPr>
        <w:t>the</w:t>
      </w:r>
      <w:r>
        <w:rPr>
          <w:spacing w:val="4"/>
          <w:u w:val="dotted"/>
        </w:rPr>
        <w:t> </w:t>
        <w:tab/>
      </w:r>
      <w:r>
        <w:rPr/>
        <w:t>Day</w:t>
      </w:r>
      <w:r>
        <w:rPr>
          <w:spacing w:val="-5"/>
        </w:rPr>
        <w:t> </w:t>
      </w:r>
      <w:r>
        <w:rPr>
          <w:spacing w:val="-9"/>
        </w:rPr>
        <w:t>of</w:t>
      </w:r>
      <w:r>
        <w:rPr>
          <w:spacing w:val="-9"/>
          <w:u w:val="dotted"/>
        </w:rPr>
        <w:t> </w:t>
        <w:tab/>
      </w:r>
      <w:r>
        <w:rPr>
          <w:spacing w:val="7"/>
        </w:rPr>
        <w:t>19</w:t>
      </w:r>
      <w:r>
        <w:rPr>
          <w:spacing w:val="7"/>
          <w:u w:val="dotted"/>
        </w:rPr>
        <w:t> </w:t>
        <w:tab/>
      </w:r>
      <w:r>
        <w:rPr>
          <w:spacing w:val="7"/>
        </w:rPr>
        <w:tab/>
      </w:r>
      <w:r>
        <w:rPr/>
        <w:t>Designation</w:t>
      </w:r>
    </w:p>
    <w:p>
      <w:pPr>
        <w:spacing w:after="0"/>
        <w:sectPr>
          <w:type w:val="continuous"/>
          <w:pgSz w:w="12240" w:h="15840"/>
          <w:pgMar w:top="1360" w:bottom="280" w:left="1620" w:right="700"/>
        </w:sectPr>
      </w:pP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175" w:after="0"/>
        <w:ind w:left="381" w:right="0" w:hanging="203"/>
        <w:jc w:val="left"/>
        <w:rPr>
          <w:sz w:val="20"/>
        </w:rPr>
      </w:pPr>
      <w:r>
        <w:rPr>
          <w:sz w:val="20"/>
        </w:rPr>
        <w:t>Where such properties are sold subject to mortgage, the gross value should be</w:t>
      </w:r>
      <w:r>
        <w:rPr>
          <w:spacing w:val="-11"/>
          <w:sz w:val="20"/>
        </w:rPr>
        <w:t> </w:t>
      </w:r>
      <w:r>
        <w:rPr>
          <w:sz w:val="20"/>
        </w:rPr>
        <w:t>shown.</w:t>
      </w: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6" w:after="0"/>
        <w:ind w:left="381" w:right="0" w:hanging="203"/>
        <w:jc w:val="left"/>
        <w:rPr>
          <w:sz w:val="20"/>
        </w:rPr>
      </w:pPr>
      <w:r>
        <w:rPr>
          <w:sz w:val="20"/>
        </w:rPr>
        <w:t>Ibid</w:t>
      </w: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5" w:after="0"/>
        <w:ind w:left="381" w:right="0" w:hanging="203"/>
        <w:jc w:val="left"/>
        <w:rPr>
          <w:sz w:val="20"/>
        </w:rPr>
      </w:pPr>
      <w:r>
        <w:rPr>
          <w:sz w:val="20"/>
        </w:rPr>
        <w:t>Ibid</w:t>
      </w: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4" w:lineRule="auto" w:before="5" w:after="0"/>
        <w:ind w:left="179" w:right="1381" w:firstLine="0"/>
        <w:jc w:val="left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plant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machinery</w:t>
      </w:r>
      <w:r>
        <w:rPr>
          <w:spacing w:val="-7"/>
          <w:sz w:val="20"/>
        </w:rPr>
        <w:t> </w:t>
      </w: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actual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severance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sale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 included under this head.</w:t>
      </w:r>
    </w:p>
    <w:p>
      <w:pPr>
        <w:pStyle w:val="BodyText"/>
        <w:spacing w:before="1"/>
        <w:ind w:left="179" w:firstLine="0"/>
      </w:pPr>
      <w:r>
        <w:rPr/>
        <w:t>5 State whether Director, Managing Director, Manager or secretary.</w:t>
      </w:r>
    </w:p>
    <w:sectPr>
      <w:pgSz w:w="12240" w:h="15840"/>
      <w:pgMar w:top="1500" w:bottom="280" w:left="162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81" w:hanging="202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540" w:hanging="360"/>
      </w:pPr>
      <w:rPr>
        <w:rFonts w:hint="default" w:ascii="Arial" w:hAnsi="Arial" w:eastAsia="Arial" w:cs="Arial"/>
        <w:w w:val="12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969" w:hanging="437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262" w:hanging="392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▪"/>
      <w:lvlJc w:val="left"/>
      <w:pPr>
        <w:ind w:left="1706" w:hanging="432"/>
      </w:pPr>
      <w:rPr>
        <w:rFonts w:hint="default" w:ascii="Arial" w:hAnsi="Arial" w:eastAsia="Arial" w:cs="Arial"/>
        <w:w w:val="128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5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5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25" w:hanging="43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540" w:hanging="3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2749" w:right="3668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54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fm3.doc</dc:title>
  <dcterms:created xsi:type="dcterms:W3CDTF">2020-09-15T10:41:29Z</dcterms:created>
  <dcterms:modified xsi:type="dcterms:W3CDTF">2020-09-15T10:41:29Z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