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7526"/>
      </w:pPr>
      <w:r>
        <w:rPr/>
        <w:t>Form 24-A (Regulation No. 141)</w:t>
      </w:r>
    </w:p>
    <w:p>
      <w:pPr>
        <w:tabs>
          <w:tab w:pos="3322" w:val="left" w:leader="none"/>
        </w:tabs>
        <w:spacing w:before="0"/>
        <w:ind w:left="120" w:right="0" w:firstLine="0"/>
        <w:jc w:val="left"/>
        <w:rPr>
          <w:b/>
          <w:sz w:val="20"/>
        </w:rPr>
      </w:pPr>
      <w:r>
        <w:rPr>
          <w:b/>
          <w:sz w:val="20"/>
        </w:rPr>
        <w:t>In the Industrial Court</w:t>
      </w:r>
      <w:r>
        <w:rPr>
          <w:b/>
          <w:spacing w:val="-3"/>
          <w:sz w:val="20"/>
        </w:rPr>
        <w:t> </w:t>
      </w:r>
      <w:r>
        <w:rPr>
          <w:b/>
          <w:sz w:val="20"/>
        </w:rPr>
        <w:t>at</w:t>
      </w:r>
      <w:r>
        <w:rPr>
          <w:b/>
          <w:w w:val="100"/>
          <w:sz w:val="20"/>
          <w:u w:val="single"/>
        </w:rPr>
        <w:t> </w:t>
      </w:r>
      <w:r>
        <w:rPr>
          <w:b/>
          <w:sz w:val="20"/>
          <w:u w:val="single"/>
        </w:rPr>
        <w:tab/>
      </w:r>
    </w:p>
    <w:p>
      <w:pPr>
        <w:pStyle w:val="BodyText"/>
        <w:spacing w:before="3"/>
        <w:rPr>
          <w:b/>
          <w:sz w:val="17"/>
        </w:rPr>
      </w:pPr>
    </w:p>
    <w:p>
      <w:pPr>
        <w:pStyle w:val="BodyText"/>
        <w:tabs>
          <w:tab w:pos="4311" w:val="left" w:leader="none"/>
          <w:tab w:pos="5034" w:val="left" w:leader="none"/>
        </w:tabs>
        <w:ind w:left="120"/>
      </w:pPr>
      <w:r>
        <w:rPr/>
        <w:t>Miscellaneous Application (ULP)</w:t>
      </w:r>
      <w:r>
        <w:rPr>
          <w:spacing w:val="-5"/>
        </w:rPr>
        <w:t> </w:t>
      </w:r>
      <w:r>
        <w:rPr/>
        <w:t>No</w:t>
      </w:r>
      <w:r>
        <w:rPr>
          <w:spacing w:val="-1"/>
        </w:rPr>
        <w:t> </w:t>
      </w:r>
      <w:r>
        <w:rPr/>
        <w:t>.</w:t>
      </w:r>
      <w:r>
        <w:rPr>
          <w:u w:val="single"/>
        </w:rPr>
        <w:t> </w:t>
        <w:tab/>
      </w:r>
      <w:r>
        <w:rPr/>
        <w:t>of</w:t>
      </w:r>
      <w:r>
        <w:rPr>
          <w:w w:val="100"/>
          <w:u w:val="single"/>
        </w:rPr>
        <w:t> </w:t>
      </w:r>
      <w:r>
        <w:rPr>
          <w:u w:val="single"/>
        </w:rPr>
        <w:tab/>
      </w:r>
    </w:p>
    <w:p>
      <w:pPr>
        <w:pStyle w:val="BodyText"/>
        <w:spacing w:before="9"/>
        <w:rPr>
          <w:sz w:val="21"/>
        </w:rPr>
      </w:pPr>
    </w:p>
    <w:p>
      <w:pPr>
        <w:pStyle w:val="BodyText"/>
        <w:tabs>
          <w:tab w:pos="6966" w:val="left" w:leader="none"/>
        </w:tabs>
        <w:spacing w:before="94"/>
        <w:ind w:left="120"/>
      </w:pPr>
      <w:r>
        <w:rPr/>
        <w:t>Name of</w:t>
      </w:r>
      <w:r>
        <w:rPr>
          <w:spacing w:val="-11"/>
        </w:rPr>
        <w:t> </w:t>
      </w:r>
      <w:r>
        <w:rPr/>
        <w:t>the</w:t>
      </w:r>
      <w:r>
        <w:rPr>
          <w:spacing w:val="-7"/>
        </w:rPr>
        <w:t> </w:t>
      </w:r>
      <w:r>
        <w:rPr/>
        <w:t>Applicant/Complainant</w:t>
        <w:tab/>
        <w:t>Applicant</w:t>
      </w:r>
    </w:p>
    <w:p>
      <w:pPr>
        <w:pStyle w:val="BodyText"/>
        <w:spacing w:before="3"/>
        <w:rPr>
          <w:sz w:val="15"/>
        </w:rPr>
      </w:pPr>
      <w:r>
        <w:rPr/>
        <w:pict>
          <v:shape style="position:absolute;margin-left:414.420471pt;margin-top:11.106768pt;width:55.7pt;height:.1pt;mso-position-horizontal-relative:page;mso-position-vertical-relative:paragraph;z-index:-15728640;mso-wrap-distance-left:0;mso-wrap-distance-right:0" coordorigin="8288,222" coordsize="1114,0" path="m8288,222l9402,222e" filled="false" stroked="true" strokeweight=".631260pt" strokecolor="#000000">
            <v:path arrowok="t"/>
            <v:stroke dashstyle="solid"/>
            <w10:wrap type="topAndBottom"/>
          </v:shape>
        </w:pict>
      </w:r>
    </w:p>
    <w:p>
      <w:pPr>
        <w:pStyle w:val="BodyText"/>
        <w:spacing w:line="203" w:lineRule="exact"/>
        <w:ind w:right="1507"/>
        <w:jc w:val="right"/>
      </w:pPr>
      <w:r>
        <w:rPr/>
        <w:t>Complainant</w:t>
      </w:r>
    </w:p>
    <w:p>
      <w:pPr>
        <w:pStyle w:val="BodyText"/>
        <w:rPr>
          <w:sz w:val="23"/>
        </w:rPr>
      </w:pPr>
    </w:p>
    <w:p>
      <w:pPr>
        <w:pStyle w:val="BodyText"/>
        <w:spacing w:before="94"/>
        <w:ind w:left="120"/>
      </w:pPr>
      <w:r>
        <w:rPr/>
        <w:t>versus</w:t>
      </w:r>
    </w:p>
    <w:p>
      <w:pPr>
        <w:pStyle w:val="BodyText"/>
        <w:spacing w:before="4"/>
        <w:rPr>
          <w:sz w:val="31"/>
        </w:rPr>
      </w:pPr>
    </w:p>
    <w:p>
      <w:pPr>
        <w:pStyle w:val="BodyText"/>
        <w:tabs>
          <w:tab w:pos="6968" w:val="left" w:leader="none"/>
        </w:tabs>
        <w:ind w:left="120"/>
      </w:pPr>
      <w:r>
        <w:rPr/>
        <w:t>Name of</w:t>
      </w:r>
      <w:r>
        <w:rPr>
          <w:spacing w:val="-11"/>
        </w:rPr>
        <w:t> </w:t>
      </w:r>
      <w:r>
        <w:rPr/>
        <w:t>the</w:t>
      </w:r>
      <w:r>
        <w:rPr>
          <w:spacing w:val="-6"/>
        </w:rPr>
        <w:t> </w:t>
      </w:r>
      <w:r>
        <w:rPr/>
        <w:t>Opponent/Respondent</w:t>
        <w:tab/>
        <w:t>Opponent</w:t>
      </w:r>
    </w:p>
    <w:p>
      <w:pPr>
        <w:pStyle w:val="BodyText"/>
        <w:spacing w:before="3"/>
        <w:rPr>
          <w:sz w:val="15"/>
        </w:rPr>
      </w:pPr>
      <w:r>
        <w:rPr/>
        <w:pict>
          <v:shape style="position:absolute;margin-left:414.420471pt;margin-top:11.113494pt;width:55.7pt;height:.1pt;mso-position-horizontal-relative:page;mso-position-vertical-relative:paragraph;z-index:-15728128;mso-wrap-distance-left:0;mso-wrap-distance-right:0" coordorigin="8288,222" coordsize="1114,0" path="m8288,222l9402,222e" filled="false" stroked="true" strokeweight=".631260pt" strokecolor="#000000">
            <v:path arrowok="t"/>
            <v:stroke dashstyle="solid"/>
            <w10:wrap type="topAndBottom"/>
          </v:shape>
        </w:pict>
      </w:r>
    </w:p>
    <w:p>
      <w:pPr>
        <w:pStyle w:val="BodyText"/>
        <w:spacing w:line="202" w:lineRule="exact"/>
        <w:ind w:right="1549"/>
        <w:jc w:val="right"/>
      </w:pPr>
      <w:r>
        <w:rPr/>
        <w:t>Respondent</w:t>
      </w:r>
    </w:p>
    <w:p>
      <w:pPr>
        <w:pStyle w:val="BodyText"/>
        <w:spacing w:before="11"/>
        <w:rPr>
          <w:sz w:val="29"/>
        </w:rPr>
      </w:pPr>
    </w:p>
    <w:p>
      <w:pPr>
        <w:pStyle w:val="BodyText"/>
        <w:ind w:left="120"/>
      </w:pPr>
      <w:r>
        <w:rPr/>
        <w:t>In the matter of: An application/A Complaint for recovery of money under Section 50 of the Act.</w:t>
      </w:r>
    </w:p>
    <w:p>
      <w:pPr>
        <w:pStyle w:val="BodyText"/>
        <w:spacing w:before="6"/>
        <w:rPr>
          <w:sz w:val="17"/>
        </w:rPr>
      </w:pPr>
    </w:p>
    <w:p>
      <w:pPr>
        <w:pStyle w:val="Heading1"/>
        <w:spacing w:before="1"/>
      </w:pPr>
      <w:r>
        <w:rPr/>
        <w:t>Notice</w:t>
      </w:r>
    </w:p>
    <w:p>
      <w:pPr>
        <w:pStyle w:val="BodyText"/>
        <w:spacing w:before="2"/>
        <w:rPr>
          <w:b/>
          <w:sz w:val="17"/>
        </w:rPr>
      </w:pPr>
    </w:p>
    <w:p>
      <w:pPr>
        <w:pStyle w:val="ListParagraph"/>
        <w:numPr>
          <w:ilvl w:val="0"/>
          <w:numId w:val="1"/>
        </w:numPr>
        <w:tabs>
          <w:tab w:pos="841" w:val="left" w:leader="none"/>
          <w:tab w:pos="2573" w:val="left" w:leader="none"/>
          <w:tab w:pos="6354" w:val="left" w:leader="none"/>
          <w:tab w:pos="8760" w:val="left" w:leader="none"/>
        </w:tabs>
        <w:spacing w:line="240" w:lineRule="auto" w:before="1" w:after="0"/>
        <w:ind w:left="839" w:right="118" w:hanging="360"/>
        <w:jc w:val="both"/>
        <w:rPr>
          <w:sz w:val="20"/>
        </w:rPr>
      </w:pPr>
      <w:r>
        <w:rPr>
          <w:sz w:val="20"/>
        </w:rPr>
        <w:t>Whereas the Applicant/Complainant has made an application/A complaint for recovery of money, you are called upon by this Notice to appear before this Court at 10-30 a.m. or at such time immediately</w:t>
      </w:r>
      <w:r>
        <w:rPr>
          <w:spacing w:val="17"/>
          <w:sz w:val="20"/>
        </w:rPr>
        <w:t> </w:t>
      </w:r>
      <w:r>
        <w:rPr>
          <w:sz w:val="20"/>
        </w:rPr>
        <w:t>thereafter</w:t>
      </w:r>
      <w:r>
        <w:rPr>
          <w:spacing w:val="17"/>
          <w:sz w:val="20"/>
        </w:rPr>
        <w:t> </w:t>
      </w:r>
      <w:r>
        <w:rPr>
          <w:sz w:val="20"/>
        </w:rPr>
        <w:t>according</w:t>
      </w:r>
      <w:r>
        <w:rPr>
          <w:spacing w:val="18"/>
          <w:sz w:val="20"/>
        </w:rPr>
        <w:t> </w:t>
      </w:r>
      <w:r>
        <w:rPr>
          <w:sz w:val="20"/>
        </w:rPr>
        <w:t>to</w:t>
      </w:r>
      <w:r>
        <w:rPr>
          <w:spacing w:val="17"/>
          <w:sz w:val="20"/>
        </w:rPr>
        <w:t> </w:t>
      </w:r>
      <w:r>
        <w:rPr>
          <w:sz w:val="20"/>
        </w:rPr>
        <w:t>the</w:t>
      </w:r>
      <w:r>
        <w:rPr>
          <w:spacing w:val="17"/>
          <w:sz w:val="20"/>
        </w:rPr>
        <w:t> </w:t>
      </w:r>
      <w:r>
        <w:rPr>
          <w:sz w:val="20"/>
        </w:rPr>
        <w:t>convenience</w:t>
      </w:r>
      <w:r>
        <w:rPr>
          <w:spacing w:val="15"/>
          <w:sz w:val="20"/>
        </w:rPr>
        <w:t> </w:t>
      </w:r>
      <w:r>
        <w:rPr>
          <w:sz w:val="20"/>
        </w:rPr>
        <w:t>of</w:t>
      </w:r>
      <w:r>
        <w:rPr>
          <w:spacing w:val="18"/>
          <w:sz w:val="20"/>
        </w:rPr>
        <w:t> </w:t>
      </w:r>
      <w:r>
        <w:rPr>
          <w:sz w:val="20"/>
        </w:rPr>
        <w:t>the</w:t>
      </w:r>
      <w:r>
        <w:rPr>
          <w:spacing w:val="17"/>
          <w:sz w:val="20"/>
        </w:rPr>
        <w:t> </w:t>
      </w:r>
      <w:r>
        <w:rPr>
          <w:sz w:val="20"/>
        </w:rPr>
        <w:t>Court</w:t>
      </w:r>
      <w:r>
        <w:rPr>
          <w:spacing w:val="17"/>
          <w:sz w:val="20"/>
        </w:rPr>
        <w:t> </w:t>
      </w:r>
      <w:r>
        <w:rPr>
          <w:sz w:val="20"/>
        </w:rPr>
        <w:t>on</w:t>
      </w:r>
      <w:r>
        <w:rPr>
          <w:sz w:val="20"/>
          <w:u w:val="single"/>
        </w:rPr>
        <w:t> </w:t>
        <w:tab/>
      </w:r>
      <w:r>
        <w:rPr>
          <w:sz w:val="20"/>
        </w:rPr>
        <w:t>in </w:t>
      </w:r>
      <w:r>
        <w:rPr>
          <w:spacing w:val="-4"/>
          <w:sz w:val="20"/>
        </w:rPr>
        <w:t>Court </w:t>
      </w:r>
      <w:r>
        <w:rPr>
          <w:sz w:val="20"/>
        </w:rPr>
        <w:t>No  </w:t>
      </w:r>
      <w:r>
        <w:rPr>
          <w:spacing w:val="31"/>
          <w:sz w:val="20"/>
        </w:rPr>
        <w:t> </w:t>
      </w:r>
      <w:r>
        <w:rPr>
          <w:sz w:val="20"/>
        </w:rPr>
        <w:t>.</w:t>
      </w:r>
      <w:r>
        <w:rPr>
          <w:sz w:val="20"/>
          <w:u w:val="single"/>
        </w:rPr>
        <w:t> </w:t>
        <w:tab/>
      </w:r>
      <w:r>
        <w:rPr>
          <w:sz w:val="20"/>
        </w:rPr>
        <w:t>in    the    Industrial </w:t>
      </w:r>
      <w:r>
        <w:rPr>
          <w:spacing w:val="33"/>
          <w:sz w:val="20"/>
        </w:rPr>
        <w:t> </w:t>
      </w:r>
      <w:r>
        <w:rPr>
          <w:sz w:val="20"/>
        </w:rPr>
        <w:t>Court  </w:t>
      </w:r>
      <w:r>
        <w:rPr>
          <w:spacing w:val="31"/>
          <w:sz w:val="20"/>
        </w:rPr>
        <w:t> </w:t>
      </w:r>
      <w:r>
        <w:rPr>
          <w:sz w:val="20"/>
        </w:rPr>
        <w:t>at</w:t>
      </w:r>
      <w:r>
        <w:rPr>
          <w:sz w:val="20"/>
          <w:u w:val="single"/>
        </w:rPr>
        <w:t> </w:t>
        <w:tab/>
      </w:r>
      <w:r>
        <w:rPr>
          <w:sz w:val="20"/>
        </w:rPr>
        <w:t>and to show cause why the application/complaint should not be</w:t>
      </w:r>
      <w:r>
        <w:rPr>
          <w:spacing w:val="-5"/>
          <w:sz w:val="20"/>
        </w:rPr>
        <w:t> </w:t>
      </w:r>
      <w:r>
        <w:rPr>
          <w:sz w:val="20"/>
        </w:rPr>
        <w:t>allowed.</w:t>
      </w:r>
    </w:p>
    <w:p>
      <w:pPr>
        <w:pStyle w:val="ListParagraph"/>
        <w:numPr>
          <w:ilvl w:val="0"/>
          <w:numId w:val="1"/>
        </w:numPr>
        <w:tabs>
          <w:tab w:pos="841" w:val="left" w:leader="none"/>
          <w:tab w:pos="6680" w:val="left" w:leader="none"/>
        </w:tabs>
        <w:spacing w:line="240" w:lineRule="auto" w:before="0" w:after="0"/>
        <w:ind w:left="839" w:right="117" w:hanging="360"/>
        <w:jc w:val="both"/>
        <w:rPr>
          <w:sz w:val="20"/>
        </w:rPr>
      </w:pPr>
      <w:r>
        <w:rPr>
          <w:sz w:val="20"/>
        </w:rPr>
        <w:t>You</w:t>
      </w:r>
      <w:r>
        <w:rPr>
          <w:spacing w:val="19"/>
          <w:sz w:val="20"/>
        </w:rPr>
        <w:t> </w:t>
      </w:r>
      <w:r>
        <w:rPr>
          <w:sz w:val="20"/>
        </w:rPr>
        <w:t>should</w:t>
      </w:r>
      <w:r>
        <w:rPr>
          <w:spacing w:val="19"/>
          <w:sz w:val="20"/>
        </w:rPr>
        <w:t> </w:t>
      </w:r>
      <w:r>
        <w:rPr>
          <w:sz w:val="20"/>
        </w:rPr>
        <w:t>file</w:t>
      </w:r>
      <w:r>
        <w:rPr>
          <w:spacing w:val="19"/>
          <w:sz w:val="20"/>
        </w:rPr>
        <w:t> </w:t>
      </w:r>
      <w:r>
        <w:rPr>
          <w:sz w:val="20"/>
        </w:rPr>
        <w:t>your</w:t>
      </w:r>
      <w:r>
        <w:rPr>
          <w:spacing w:val="19"/>
          <w:sz w:val="20"/>
        </w:rPr>
        <w:t> </w:t>
      </w:r>
      <w:r>
        <w:rPr>
          <w:sz w:val="20"/>
        </w:rPr>
        <w:t>say,</w:t>
      </w:r>
      <w:r>
        <w:rPr>
          <w:spacing w:val="20"/>
          <w:sz w:val="20"/>
        </w:rPr>
        <w:t> </w:t>
      </w:r>
      <w:r>
        <w:rPr>
          <w:sz w:val="20"/>
        </w:rPr>
        <w:t>if</w:t>
      </w:r>
      <w:r>
        <w:rPr>
          <w:spacing w:val="19"/>
          <w:sz w:val="20"/>
        </w:rPr>
        <w:t> </w:t>
      </w:r>
      <w:r>
        <w:rPr>
          <w:sz w:val="20"/>
        </w:rPr>
        <w:t>any,</w:t>
      </w:r>
      <w:r>
        <w:rPr>
          <w:spacing w:val="19"/>
          <w:sz w:val="20"/>
        </w:rPr>
        <w:t> </w:t>
      </w:r>
      <w:r>
        <w:rPr>
          <w:sz w:val="20"/>
        </w:rPr>
        <w:t>on</w:t>
      </w:r>
      <w:r>
        <w:rPr>
          <w:spacing w:val="19"/>
          <w:sz w:val="20"/>
        </w:rPr>
        <w:t> </w:t>
      </w:r>
      <w:r>
        <w:rPr>
          <w:sz w:val="20"/>
        </w:rPr>
        <w:t>or</w:t>
      </w:r>
      <w:r>
        <w:rPr>
          <w:spacing w:val="19"/>
          <w:sz w:val="20"/>
        </w:rPr>
        <w:t> </w:t>
      </w:r>
      <w:r>
        <w:rPr>
          <w:sz w:val="20"/>
        </w:rPr>
        <w:t>before</w:t>
      </w:r>
      <w:r>
        <w:rPr>
          <w:sz w:val="20"/>
          <w:u w:val="single"/>
        </w:rPr>
        <w:t> </w:t>
        <w:tab/>
      </w:r>
      <w:r>
        <w:rPr>
          <w:sz w:val="20"/>
        </w:rPr>
        <w:t>serving a true copy of the </w:t>
      </w:r>
      <w:r>
        <w:rPr>
          <w:spacing w:val="-4"/>
          <w:sz w:val="20"/>
        </w:rPr>
        <w:t>said </w:t>
      </w:r>
      <w:r>
        <w:rPr>
          <w:sz w:val="20"/>
        </w:rPr>
        <w:t>say on the Applicant/Complainant and along with the acknowledgement of</w:t>
      </w:r>
      <w:r>
        <w:rPr>
          <w:spacing w:val="-18"/>
          <w:sz w:val="20"/>
        </w:rPr>
        <w:t> </w:t>
      </w:r>
      <w:r>
        <w:rPr>
          <w:sz w:val="20"/>
        </w:rPr>
        <w:t>service.</w:t>
      </w:r>
    </w:p>
    <w:p>
      <w:pPr>
        <w:pStyle w:val="ListParagraph"/>
        <w:numPr>
          <w:ilvl w:val="0"/>
          <w:numId w:val="1"/>
        </w:numPr>
        <w:tabs>
          <w:tab w:pos="841" w:val="left" w:leader="none"/>
        </w:tabs>
        <w:spacing w:line="240" w:lineRule="auto" w:before="0" w:after="0"/>
        <w:ind w:left="839" w:right="119" w:hanging="360"/>
        <w:jc w:val="both"/>
        <w:rPr>
          <w:sz w:val="20"/>
        </w:rPr>
      </w:pPr>
      <w:r>
        <w:rPr>
          <w:sz w:val="20"/>
        </w:rPr>
        <w:t>You should file your registered address when you enter appearance in person or through duly authorised Counsel, Attorney, advocate, Pleader or a representative as may</w:t>
      </w:r>
      <w:r>
        <w:rPr>
          <w:spacing w:val="-20"/>
          <w:sz w:val="20"/>
        </w:rPr>
        <w:t> </w:t>
      </w:r>
      <w:r>
        <w:rPr>
          <w:sz w:val="20"/>
        </w:rPr>
        <w:t>be.</w:t>
      </w:r>
    </w:p>
    <w:p>
      <w:pPr>
        <w:pStyle w:val="ListParagraph"/>
        <w:numPr>
          <w:ilvl w:val="0"/>
          <w:numId w:val="1"/>
        </w:numPr>
        <w:tabs>
          <w:tab w:pos="841" w:val="left" w:leader="none"/>
        </w:tabs>
        <w:spacing w:line="240" w:lineRule="auto" w:before="0" w:after="0"/>
        <w:ind w:left="839" w:right="119" w:hanging="360"/>
        <w:jc w:val="both"/>
        <w:rPr>
          <w:sz w:val="20"/>
        </w:rPr>
      </w:pPr>
      <w:r>
        <w:rPr>
          <w:sz w:val="20"/>
        </w:rPr>
        <w:t>If you do not appear on the date fixed for hearing or any other date to which hearing may be adjourned, the Court may proceed with the case and decide the same in your</w:t>
      </w:r>
      <w:r>
        <w:rPr>
          <w:spacing w:val="-20"/>
          <w:sz w:val="20"/>
        </w:rPr>
        <w:t> </w:t>
      </w:r>
      <w:r>
        <w:rPr>
          <w:sz w:val="20"/>
        </w:rPr>
        <w:t>absence.</w:t>
      </w:r>
    </w:p>
    <w:p>
      <w:pPr>
        <w:pStyle w:val="ListParagraph"/>
        <w:numPr>
          <w:ilvl w:val="0"/>
          <w:numId w:val="1"/>
        </w:numPr>
        <w:tabs>
          <w:tab w:pos="841" w:val="left" w:leader="none"/>
        </w:tabs>
        <w:spacing w:line="240" w:lineRule="auto" w:before="0" w:after="0"/>
        <w:ind w:left="839" w:right="116" w:hanging="360"/>
        <w:jc w:val="both"/>
        <w:rPr>
          <w:sz w:val="20"/>
        </w:rPr>
      </w:pPr>
      <w:r>
        <w:rPr>
          <w:sz w:val="20"/>
        </w:rPr>
        <w:t>If you intend to rely upon and file any documents, such documents should be filed along with your say, with a list of documents appended to the</w:t>
      </w:r>
      <w:r>
        <w:rPr>
          <w:spacing w:val="-13"/>
          <w:sz w:val="20"/>
        </w:rPr>
        <w:t> </w:t>
      </w:r>
      <w:r>
        <w:rPr>
          <w:sz w:val="20"/>
        </w:rPr>
        <w:t>documents.</w:t>
      </w:r>
    </w:p>
    <w:p>
      <w:pPr>
        <w:pStyle w:val="ListParagraph"/>
        <w:numPr>
          <w:ilvl w:val="0"/>
          <w:numId w:val="1"/>
        </w:numPr>
        <w:tabs>
          <w:tab w:pos="841" w:val="left" w:leader="none"/>
        </w:tabs>
        <w:spacing w:line="240" w:lineRule="auto" w:before="0" w:after="0"/>
        <w:ind w:left="840" w:right="0" w:hanging="362"/>
        <w:jc w:val="both"/>
        <w:rPr>
          <w:sz w:val="20"/>
        </w:rPr>
      </w:pPr>
      <w:r>
        <w:rPr>
          <w:sz w:val="20"/>
        </w:rPr>
        <w:t>A copy of the application is enclosed</w:t>
      </w:r>
      <w:r>
        <w:rPr>
          <w:spacing w:val="-11"/>
          <w:sz w:val="20"/>
        </w:rPr>
        <w:t> </w:t>
      </w:r>
      <w:r>
        <w:rPr>
          <w:sz w:val="20"/>
        </w:rPr>
        <w:t>herewith.</w:t>
      </w:r>
    </w:p>
    <w:p>
      <w:pPr>
        <w:pStyle w:val="BodyText"/>
        <w:spacing w:before="2"/>
        <w:rPr>
          <w:sz w:val="14"/>
        </w:rPr>
      </w:pPr>
      <w:r>
        <w:rPr/>
        <w:pict>
          <v:group style="position:absolute;margin-left:68.639999pt;margin-top:10.144997pt;width:38.65pt;height:34.050pt;mso-position-horizontal-relative:page;mso-position-vertical-relative:paragraph;z-index:-15727104;mso-wrap-distance-left:0;mso-wrap-distance-right:0" coordorigin="1373,203" coordsize="773,681">
            <v:shape style="position:absolute;left:1372;top:202;width:773;height:15" coordorigin="1373,203" coordsize="773,15" path="m2146,203l2131,203,1373,203,1373,217,2131,217,2146,217,2146,203xe" filled="true" fillcolor="#ece9d8" stroked="false">
              <v:path arrowok="t"/>
              <v:fill type="solid"/>
            </v:shape>
            <v:shape style="position:absolute;left:1410;top:248;width:699;height:15" coordorigin="1410,248" coordsize="699,15" path="m2108,248l2094,248,1410,248,1410,263,2094,263,2108,263,2108,248xe" filled="true" fillcolor="#aca89a" stroked="false">
              <v:path arrowok="t"/>
              <v:fill type="solid"/>
            </v:shape>
            <v:rect style="position:absolute;left:1410;top:823;width:699;height:15" filled="true" fillcolor="#ece9d8" stroked="false">
              <v:fill type="solid"/>
            </v:rect>
            <v:rect style="position:absolute;left:1410;top:248;width:15;height:590" filled="true" fillcolor="#aca89a" stroked="false">
              <v:fill type="solid"/>
            </v:rect>
            <v:shape style="position:absolute;left:1372;top:202;width:736;height:681" coordorigin="1373,203" coordsize="736,681" path="m1387,203l1373,203,1373,883,1387,883,1387,203xm2108,248l2094,248,2094,838,2108,838,2108,248xe" filled="true" fillcolor="#ece9d8" stroked="false">
              <v:path arrowok="t"/>
              <v:fill type="solid"/>
            </v:shape>
            <v:shape style="position:absolute;left:1372;top:202;width:773;height:681" coordorigin="1373,203" coordsize="773,681" path="m2146,203l2131,203,2131,869,1373,869,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2;width:670;height:561" type="#_x0000_t202" filled="false" stroked="false">
              <v:textbox inset="0,0,0,0">
                <w:txbxContent>
                  <w:p>
                    <w:pPr>
                      <w:spacing w:before="111"/>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Officer authorised to sign.</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39" w:right="119"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- 126</dc:title>
  <dcterms:created xsi:type="dcterms:W3CDTF">2020-09-15T12:20:38Z</dcterms:created>
  <dcterms:modified xsi:type="dcterms:W3CDTF">2020-09-15T12:20:38Z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