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448" w:lineRule="auto"/>
      </w:pPr>
      <w:r>
        <w:rPr/>
        <w:t>Form PA: Notice for Permission for Retrenchment Under Section 25N (1)(b) [Rule 76A(1)]</w:t>
      </w:r>
    </w:p>
    <w:p>
      <w:pPr>
        <w:pStyle w:val="BodyText"/>
        <w:spacing w:line="229" w:lineRule="exact"/>
        <w:ind w:left="180"/>
      </w:pPr>
      <w:r>
        <w:rPr/>
        <w:t>(To be made in triplicate)</w:t>
      </w:r>
    </w:p>
    <w:p>
      <w:pPr>
        <w:pStyle w:val="BodyText"/>
        <w:spacing w:before="4"/>
        <w:ind w:left="0"/>
        <w:rPr>
          <w:sz w:val="17"/>
        </w:rPr>
      </w:pPr>
    </w:p>
    <w:p>
      <w:pPr>
        <w:pStyle w:val="BodyText"/>
        <w:ind w:left="180"/>
      </w:pPr>
      <w:r>
        <w:rPr/>
        <w:t>To</w:t>
      </w:r>
    </w:p>
    <w:p>
      <w:pPr>
        <w:pStyle w:val="BodyText"/>
        <w:spacing w:before="5"/>
        <w:ind w:left="0"/>
        <w:rPr>
          <w:sz w:val="17"/>
        </w:rPr>
      </w:pPr>
    </w:p>
    <w:p>
      <w:pPr>
        <w:pStyle w:val="BodyText"/>
        <w:spacing w:line="448" w:lineRule="auto"/>
        <w:ind w:left="179" w:right="1145"/>
      </w:pPr>
      <w:r>
        <w:rPr/>
        <w:t>(The Central Govt. / authority specified under clause (b) of the sub-section (1) of section 25N). Sir,</w:t>
      </w:r>
    </w:p>
    <w:p>
      <w:pPr>
        <w:pStyle w:val="ListParagraph"/>
        <w:numPr>
          <w:ilvl w:val="0"/>
          <w:numId w:val="1"/>
        </w:numPr>
        <w:tabs>
          <w:tab w:pos="901" w:val="left" w:leader="none"/>
          <w:tab w:pos="8664" w:val="left" w:leader="none"/>
          <w:tab w:pos="8891" w:val="left" w:leader="none"/>
        </w:tabs>
        <w:spacing w:line="240" w:lineRule="auto" w:before="0" w:after="0"/>
        <w:ind w:left="900" w:right="116" w:hanging="361"/>
        <w:jc w:val="both"/>
        <w:rPr>
          <w:sz w:val="20"/>
        </w:rPr>
      </w:pPr>
      <w:r>
        <w:rPr>
          <w:sz w:val="20"/>
        </w:rPr>
        <w:t>1.Under </w:t>
      </w:r>
      <w:r>
        <w:rPr>
          <w:sz w:val="20"/>
          <w:vertAlign w:val="superscript"/>
        </w:rPr>
        <w:t>1</w:t>
      </w:r>
      <w:r>
        <w:rPr>
          <w:sz w:val="20"/>
          <w:vertAlign w:val="baseline"/>
        </w:rPr>
        <w:t>[ clause (b)]</w:t>
      </w:r>
      <w:r>
        <w:rPr>
          <w:sz w:val="20"/>
          <w:vertAlign w:val="superscript"/>
        </w:rPr>
        <w:t>1</w:t>
      </w:r>
      <w:r>
        <w:rPr>
          <w:sz w:val="20"/>
          <w:vertAlign w:val="baseline"/>
        </w:rPr>
        <w:t> of sub-section (1) of section 25N of the Industrial Disputes Act, 1947 (14 of 1947),</w:t>
      </w:r>
      <w:r>
        <w:rPr>
          <w:spacing w:val="8"/>
          <w:sz w:val="20"/>
          <w:vertAlign w:val="baseline"/>
        </w:rPr>
        <w:t> </w:t>
      </w:r>
      <w:r>
        <w:rPr>
          <w:sz w:val="20"/>
          <w:vertAlign w:val="baseline"/>
        </w:rPr>
        <w:t>I</w:t>
      </w:r>
      <w:r>
        <w:rPr>
          <w:spacing w:val="9"/>
          <w:sz w:val="20"/>
          <w:vertAlign w:val="baseline"/>
        </w:rPr>
        <w:t> </w:t>
      </w:r>
      <w:r>
        <w:rPr>
          <w:sz w:val="20"/>
          <w:vertAlign w:val="baseline"/>
        </w:rPr>
        <w:t>/</w:t>
      </w:r>
      <w:r>
        <w:rPr>
          <w:spacing w:val="9"/>
          <w:sz w:val="20"/>
          <w:vertAlign w:val="baseline"/>
        </w:rPr>
        <w:t> </w:t>
      </w:r>
      <w:r>
        <w:rPr>
          <w:sz w:val="20"/>
          <w:vertAlign w:val="baseline"/>
        </w:rPr>
        <w:t>we</w:t>
      </w:r>
      <w:r>
        <w:rPr>
          <w:spacing w:val="7"/>
          <w:sz w:val="20"/>
          <w:vertAlign w:val="baseline"/>
        </w:rPr>
        <w:t> </w:t>
      </w:r>
      <w:r>
        <w:rPr>
          <w:sz w:val="20"/>
          <w:vertAlign w:val="baseline"/>
        </w:rPr>
        <w:t>hereby</w:t>
      </w:r>
      <w:r>
        <w:rPr>
          <w:spacing w:val="8"/>
          <w:sz w:val="20"/>
          <w:vertAlign w:val="baseline"/>
        </w:rPr>
        <w:t> </w:t>
      </w:r>
      <w:r>
        <w:rPr>
          <w:sz w:val="20"/>
          <w:vertAlign w:val="baseline"/>
        </w:rPr>
        <w:t>inform</w:t>
      </w:r>
      <w:r>
        <w:rPr>
          <w:spacing w:val="9"/>
          <w:sz w:val="20"/>
          <w:vertAlign w:val="baseline"/>
        </w:rPr>
        <w:t> </w:t>
      </w:r>
      <w:r>
        <w:rPr>
          <w:sz w:val="20"/>
          <w:vertAlign w:val="baseline"/>
        </w:rPr>
        <w:t>you</w:t>
      </w:r>
      <w:r>
        <w:rPr>
          <w:spacing w:val="9"/>
          <w:sz w:val="20"/>
          <w:vertAlign w:val="baseline"/>
        </w:rPr>
        <w:t> </w:t>
      </w:r>
      <w:r>
        <w:rPr>
          <w:sz w:val="20"/>
          <w:vertAlign w:val="baseline"/>
        </w:rPr>
        <w:t>that</w:t>
      </w:r>
      <w:r>
        <w:rPr>
          <w:spacing w:val="9"/>
          <w:sz w:val="20"/>
          <w:vertAlign w:val="baseline"/>
        </w:rPr>
        <w:t> </w:t>
      </w:r>
      <w:r>
        <w:rPr>
          <w:sz w:val="20"/>
          <w:vertAlign w:val="baseline"/>
        </w:rPr>
        <w:t>I</w:t>
      </w:r>
      <w:r>
        <w:rPr>
          <w:spacing w:val="9"/>
          <w:sz w:val="20"/>
          <w:vertAlign w:val="baseline"/>
        </w:rPr>
        <w:t> </w:t>
      </w:r>
      <w:r>
        <w:rPr>
          <w:sz w:val="20"/>
          <w:vertAlign w:val="baseline"/>
        </w:rPr>
        <w:t>/</w:t>
      </w:r>
      <w:r>
        <w:rPr>
          <w:spacing w:val="6"/>
          <w:sz w:val="20"/>
          <w:vertAlign w:val="baseline"/>
        </w:rPr>
        <w:t> </w:t>
      </w:r>
      <w:r>
        <w:rPr>
          <w:sz w:val="20"/>
          <w:vertAlign w:val="baseline"/>
        </w:rPr>
        <w:t>we</w:t>
      </w:r>
      <w:r>
        <w:rPr>
          <w:spacing w:val="8"/>
          <w:sz w:val="20"/>
          <w:vertAlign w:val="baseline"/>
        </w:rPr>
        <w:t> </w:t>
      </w:r>
      <w:r>
        <w:rPr>
          <w:sz w:val="20"/>
          <w:vertAlign w:val="baseline"/>
        </w:rPr>
        <w:t>propose</w:t>
      </w:r>
      <w:r>
        <w:rPr>
          <w:spacing w:val="9"/>
          <w:sz w:val="20"/>
          <w:vertAlign w:val="baseline"/>
        </w:rPr>
        <w:t> </w:t>
      </w:r>
      <w:r>
        <w:rPr>
          <w:sz w:val="20"/>
          <w:vertAlign w:val="baseline"/>
        </w:rPr>
        <w:t>to</w:t>
      </w:r>
      <w:r>
        <w:rPr>
          <w:spacing w:val="9"/>
          <w:sz w:val="20"/>
          <w:vertAlign w:val="baseline"/>
        </w:rPr>
        <w:t> </w:t>
      </w:r>
      <w:r>
        <w:rPr>
          <w:sz w:val="20"/>
          <w:vertAlign w:val="baseline"/>
        </w:rPr>
        <w:t>retrench</w:t>
      </w:r>
      <w:r>
        <w:rPr>
          <w:sz w:val="20"/>
          <w:u w:val="single"/>
          <w:vertAlign w:val="baseline"/>
        </w:rPr>
        <w:t> </w:t>
        <w:tab/>
      </w:r>
      <w:r>
        <w:rPr>
          <w:spacing w:val="-4"/>
          <w:sz w:val="20"/>
          <w:vertAlign w:val="baseline"/>
        </w:rPr>
        <w:t>workmen </w:t>
      </w:r>
      <w:r>
        <w:rPr>
          <w:sz w:val="20"/>
          <w:vertAlign w:val="baseline"/>
        </w:rPr>
        <w:t>(being</w:t>
      </w:r>
      <w:r>
        <w:rPr>
          <w:spacing w:val="8"/>
          <w:sz w:val="20"/>
          <w:vertAlign w:val="baseline"/>
        </w:rPr>
        <w:t> </w:t>
      </w:r>
      <w:r>
        <w:rPr>
          <w:sz w:val="20"/>
          <w:vertAlign w:val="baseline"/>
        </w:rPr>
        <w:t>workmen</w:t>
      </w:r>
      <w:r>
        <w:rPr>
          <w:spacing w:val="9"/>
          <w:sz w:val="20"/>
          <w:vertAlign w:val="baseline"/>
        </w:rPr>
        <w:t> </w:t>
      </w:r>
      <w:r>
        <w:rPr>
          <w:sz w:val="20"/>
          <w:vertAlign w:val="baseline"/>
        </w:rPr>
        <w:t>to</w:t>
      </w:r>
      <w:r>
        <w:rPr>
          <w:spacing w:val="9"/>
          <w:sz w:val="20"/>
          <w:vertAlign w:val="baseline"/>
        </w:rPr>
        <w:t> </w:t>
      </w:r>
      <w:r>
        <w:rPr>
          <w:sz w:val="20"/>
          <w:vertAlign w:val="baseline"/>
        </w:rPr>
        <w:t>whom</w:t>
      </w:r>
      <w:r>
        <w:rPr>
          <w:spacing w:val="7"/>
          <w:sz w:val="20"/>
          <w:vertAlign w:val="baseline"/>
        </w:rPr>
        <w:t> </w:t>
      </w:r>
      <w:r>
        <w:rPr>
          <w:sz w:val="20"/>
          <w:vertAlign w:val="baseline"/>
        </w:rPr>
        <w:t>sub-section</w:t>
      </w:r>
      <w:r>
        <w:rPr>
          <w:spacing w:val="9"/>
          <w:sz w:val="20"/>
          <w:vertAlign w:val="baseline"/>
        </w:rPr>
        <w:t> </w:t>
      </w:r>
      <w:r>
        <w:rPr>
          <w:sz w:val="20"/>
          <w:vertAlign w:val="baseline"/>
        </w:rPr>
        <w:t>(1)</w:t>
      </w:r>
      <w:r>
        <w:rPr>
          <w:spacing w:val="9"/>
          <w:sz w:val="20"/>
          <w:vertAlign w:val="baseline"/>
        </w:rPr>
        <w:t> </w:t>
      </w:r>
      <w:r>
        <w:rPr>
          <w:sz w:val="20"/>
          <w:vertAlign w:val="baseline"/>
        </w:rPr>
        <w:t>of</w:t>
      </w:r>
      <w:r>
        <w:rPr>
          <w:spacing w:val="9"/>
          <w:sz w:val="20"/>
          <w:vertAlign w:val="baseline"/>
        </w:rPr>
        <w:t> </w:t>
      </w:r>
      <w:r>
        <w:rPr>
          <w:sz w:val="20"/>
          <w:vertAlign w:val="baseline"/>
        </w:rPr>
        <w:t>section</w:t>
      </w:r>
      <w:r>
        <w:rPr>
          <w:spacing w:val="8"/>
          <w:sz w:val="20"/>
          <w:vertAlign w:val="baseline"/>
        </w:rPr>
        <w:t> </w:t>
      </w:r>
      <w:r>
        <w:rPr>
          <w:sz w:val="20"/>
          <w:vertAlign w:val="baseline"/>
        </w:rPr>
        <w:t>25N</w:t>
      </w:r>
      <w:r>
        <w:rPr>
          <w:spacing w:val="9"/>
          <w:sz w:val="20"/>
          <w:vertAlign w:val="baseline"/>
        </w:rPr>
        <w:t> </w:t>
      </w:r>
      <w:r>
        <w:rPr>
          <w:sz w:val="20"/>
          <w:vertAlign w:val="baseline"/>
        </w:rPr>
        <w:t>applies)</w:t>
      </w:r>
      <w:r>
        <w:rPr>
          <w:spacing w:val="9"/>
          <w:sz w:val="20"/>
          <w:vertAlign w:val="baseline"/>
        </w:rPr>
        <w:t> </w:t>
      </w:r>
      <w:r>
        <w:rPr>
          <w:sz w:val="20"/>
          <w:vertAlign w:val="baseline"/>
        </w:rPr>
        <w:t>w.e.f.</w:t>
      </w:r>
      <w:r>
        <w:rPr>
          <w:sz w:val="20"/>
          <w:u w:val="single"/>
          <w:vertAlign w:val="baseline"/>
        </w:rPr>
        <w:t> </w:t>
        <w:tab/>
        <w:tab/>
      </w:r>
      <w:r>
        <w:rPr>
          <w:sz w:val="20"/>
          <w:vertAlign w:val="baseline"/>
        </w:rPr>
        <w:t>for the reasons set out in the</w:t>
      </w:r>
      <w:r>
        <w:rPr>
          <w:spacing w:val="-6"/>
          <w:sz w:val="20"/>
          <w:vertAlign w:val="baseline"/>
        </w:rPr>
        <w:t> </w:t>
      </w:r>
      <w:r>
        <w:rPr>
          <w:sz w:val="20"/>
          <w:vertAlign w:val="baseline"/>
        </w:rPr>
        <w:t>annexure.</w:t>
      </w:r>
    </w:p>
    <w:p>
      <w:pPr>
        <w:pStyle w:val="ListParagraph"/>
        <w:numPr>
          <w:ilvl w:val="0"/>
          <w:numId w:val="1"/>
        </w:numPr>
        <w:tabs>
          <w:tab w:pos="901" w:val="left" w:leader="none"/>
        </w:tabs>
        <w:spacing w:line="240" w:lineRule="auto" w:before="0" w:after="0"/>
        <w:ind w:left="900" w:right="116" w:hanging="360"/>
        <w:jc w:val="both"/>
        <w:rPr>
          <w:sz w:val="20"/>
        </w:rPr>
      </w:pPr>
      <w:r>
        <w:rPr>
          <w:sz w:val="20"/>
        </w:rPr>
        <w:t>The workmen concerned have been given notice in writing as required under clause (a) of sub- section (1) of section 25N / have not been given notice since the retrenchment is under an agreement (copy of which is enclosed) as provided in the proviso to the said</w:t>
      </w:r>
      <w:r>
        <w:rPr>
          <w:spacing w:val="-16"/>
          <w:sz w:val="20"/>
        </w:rPr>
        <w:t> </w:t>
      </w:r>
      <w:r>
        <w:rPr>
          <w:sz w:val="20"/>
        </w:rPr>
        <w:t>clause.</w:t>
      </w:r>
    </w:p>
    <w:p>
      <w:pPr>
        <w:pStyle w:val="ListParagraph"/>
        <w:numPr>
          <w:ilvl w:val="0"/>
          <w:numId w:val="1"/>
        </w:numPr>
        <w:tabs>
          <w:tab w:pos="901" w:val="left" w:leader="none"/>
        </w:tabs>
        <w:spacing w:line="240" w:lineRule="auto" w:before="0" w:after="0"/>
        <w:ind w:left="900" w:right="117" w:hanging="360"/>
        <w:jc w:val="both"/>
        <w:rPr>
          <w:sz w:val="20"/>
        </w:rPr>
      </w:pPr>
      <w:r>
        <w:rPr>
          <w:sz w:val="20"/>
        </w:rPr>
        <w:t>The total number of workmen employed in the industrial establishment is and the total number of those who will be affected by the proposed retrenchment is as given</w:t>
      </w:r>
      <w:r>
        <w:rPr>
          <w:spacing w:val="-20"/>
          <w:sz w:val="20"/>
        </w:rPr>
        <w:t> </w:t>
      </w:r>
      <w:r>
        <w:rPr>
          <w:sz w:val="20"/>
        </w:rPr>
        <w:t>below:</w:t>
      </w:r>
    </w:p>
    <w:p>
      <w:pPr>
        <w:pStyle w:val="BodyText"/>
        <w:spacing w:before="7"/>
        <w:ind w:left="0"/>
        <w:rPr>
          <w:sz w:val="17"/>
        </w:rPr>
      </w:pPr>
    </w:p>
    <w:tbl>
      <w:tblPr>
        <w:tblW w:w="0" w:type="auto"/>
        <w:jc w:val="left"/>
        <w:tblInd w:w="142" w:type="dxa"/>
        <w:tblBorders>
          <w:top w:val="single" w:sz="12" w:space="0" w:color="ACA89A"/>
          <w:left w:val="single" w:sz="12" w:space="0" w:color="ACA89A"/>
          <w:bottom w:val="single" w:sz="12" w:space="0" w:color="ACA89A"/>
          <w:right w:val="single" w:sz="12" w:space="0" w:color="ACA89A"/>
          <w:insideH w:val="single" w:sz="12" w:space="0" w:color="ACA89A"/>
          <w:insideV w:val="single" w:sz="12" w:space="0" w:color="ACA89A"/>
        </w:tblBorders>
        <w:tblLayout w:type="fixed"/>
        <w:tblCellMar>
          <w:top w:w="0" w:type="dxa"/>
          <w:left w:w="0" w:type="dxa"/>
          <w:bottom w:w="0" w:type="dxa"/>
          <w:right w:w="0" w:type="dxa"/>
        </w:tblCellMar>
        <w:tblLook w:val="01E0"/>
      </w:tblPr>
      <w:tblGrid>
        <w:gridCol w:w="2230"/>
        <w:gridCol w:w="1011"/>
        <w:gridCol w:w="1641"/>
      </w:tblGrid>
      <w:tr>
        <w:trPr>
          <w:trHeight w:val="1049" w:hRule="atLeast"/>
        </w:trPr>
        <w:tc>
          <w:tcPr>
            <w:tcW w:w="2230" w:type="dxa"/>
            <w:vMerge w:val="restart"/>
            <w:tcBorders>
              <w:left w:val="single" w:sz="12" w:space="0" w:color="ECE9D8"/>
            </w:tcBorders>
          </w:tcPr>
          <w:p>
            <w:pPr>
              <w:pStyle w:val="TableParagraph"/>
              <w:tabs>
                <w:tab w:pos="1823" w:val="left" w:leader="none"/>
              </w:tabs>
              <w:spacing w:before="141"/>
              <w:ind w:left="45" w:right="38"/>
              <w:jc w:val="both"/>
              <w:rPr>
                <w:sz w:val="20"/>
              </w:rPr>
            </w:pPr>
            <w:r>
              <w:rPr>
                <w:sz w:val="20"/>
              </w:rPr>
              <w:t>Category</w:t>
              <w:tab/>
            </w:r>
            <w:r>
              <w:rPr>
                <w:spacing w:val="-6"/>
                <w:sz w:val="20"/>
              </w:rPr>
              <w:t>and </w:t>
            </w:r>
            <w:r>
              <w:rPr>
                <w:sz w:val="20"/>
              </w:rPr>
              <w:t>designation of workmen to be</w:t>
            </w:r>
            <w:r>
              <w:rPr>
                <w:spacing w:val="-2"/>
                <w:sz w:val="20"/>
              </w:rPr>
              <w:t> </w:t>
            </w:r>
            <w:r>
              <w:rPr>
                <w:sz w:val="20"/>
              </w:rPr>
              <w:t>retrenched</w:t>
            </w:r>
          </w:p>
        </w:tc>
        <w:tc>
          <w:tcPr>
            <w:tcW w:w="2652" w:type="dxa"/>
            <w:gridSpan w:val="2"/>
          </w:tcPr>
          <w:p>
            <w:pPr>
              <w:pStyle w:val="TableParagraph"/>
              <w:spacing w:before="141"/>
              <w:rPr>
                <w:sz w:val="20"/>
              </w:rPr>
            </w:pPr>
            <w:r>
              <w:rPr>
                <w:sz w:val="20"/>
              </w:rPr>
              <w:t>Number of workmen</w:t>
            </w:r>
          </w:p>
        </w:tc>
      </w:tr>
      <w:tr>
        <w:trPr>
          <w:trHeight w:val="1050" w:hRule="atLeast"/>
        </w:trPr>
        <w:tc>
          <w:tcPr>
            <w:tcW w:w="2230" w:type="dxa"/>
            <w:vMerge/>
            <w:tcBorders>
              <w:top w:val="nil"/>
              <w:left w:val="single" w:sz="12" w:space="0" w:color="ECE9D8"/>
            </w:tcBorders>
          </w:tcPr>
          <w:p>
            <w:pPr>
              <w:rPr>
                <w:sz w:val="2"/>
                <w:szCs w:val="2"/>
              </w:rPr>
            </w:pPr>
          </w:p>
        </w:tc>
        <w:tc>
          <w:tcPr>
            <w:tcW w:w="1011" w:type="dxa"/>
          </w:tcPr>
          <w:p>
            <w:pPr>
              <w:pStyle w:val="TableParagraph"/>
              <w:rPr>
                <w:sz w:val="20"/>
              </w:rPr>
            </w:pPr>
            <w:r>
              <w:rPr>
                <w:sz w:val="20"/>
              </w:rPr>
              <w:t>Employed</w:t>
            </w:r>
          </w:p>
        </w:tc>
        <w:tc>
          <w:tcPr>
            <w:tcW w:w="1641" w:type="dxa"/>
          </w:tcPr>
          <w:p>
            <w:pPr>
              <w:pStyle w:val="TableParagraph"/>
              <w:ind w:left="47"/>
              <w:rPr>
                <w:sz w:val="20"/>
              </w:rPr>
            </w:pPr>
            <w:r>
              <w:rPr>
                <w:sz w:val="20"/>
              </w:rPr>
              <w:t>To be retrenched</w:t>
            </w:r>
          </w:p>
        </w:tc>
      </w:tr>
      <w:tr>
        <w:trPr>
          <w:trHeight w:val="1050" w:hRule="atLeast"/>
        </w:trPr>
        <w:tc>
          <w:tcPr>
            <w:tcW w:w="2230" w:type="dxa"/>
            <w:tcBorders>
              <w:left w:val="single" w:sz="12" w:space="0" w:color="ECE9D8"/>
            </w:tcBorders>
          </w:tcPr>
          <w:p>
            <w:pPr>
              <w:pStyle w:val="TableParagraph"/>
              <w:ind w:left="44"/>
              <w:rPr>
                <w:sz w:val="20"/>
              </w:rPr>
            </w:pPr>
            <w:r>
              <w:rPr>
                <w:w w:val="100"/>
                <w:sz w:val="20"/>
              </w:rPr>
              <w:t>1</w:t>
            </w:r>
          </w:p>
        </w:tc>
        <w:tc>
          <w:tcPr>
            <w:tcW w:w="1011" w:type="dxa"/>
          </w:tcPr>
          <w:p>
            <w:pPr>
              <w:pStyle w:val="TableParagraph"/>
              <w:rPr>
                <w:sz w:val="20"/>
              </w:rPr>
            </w:pPr>
            <w:r>
              <w:rPr>
                <w:w w:val="100"/>
                <w:sz w:val="20"/>
              </w:rPr>
              <w:t>2</w:t>
            </w:r>
          </w:p>
        </w:tc>
        <w:tc>
          <w:tcPr>
            <w:tcW w:w="1641" w:type="dxa"/>
          </w:tcPr>
          <w:p>
            <w:pPr>
              <w:pStyle w:val="TableParagraph"/>
              <w:ind w:left="47"/>
              <w:rPr>
                <w:sz w:val="20"/>
              </w:rPr>
            </w:pPr>
            <w:r>
              <w:rPr>
                <w:w w:val="100"/>
                <w:sz w:val="20"/>
              </w:rPr>
              <w:t>3</w:t>
            </w:r>
          </w:p>
        </w:tc>
      </w:tr>
    </w:tbl>
    <w:p>
      <w:pPr>
        <w:pStyle w:val="ListParagraph"/>
        <w:numPr>
          <w:ilvl w:val="0"/>
          <w:numId w:val="1"/>
        </w:numPr>
        <w:tabs>
          <w:tab w:pos="901" w:val="left" w:leader="none"/>
        </w:tabs>
        <w:spacing w:line="240" w:lineRule="auto" w:before="97" w:after="0"/>
        <w:ind w:left="900" w:right="117" w:hanging="361"/>
        <w:jc w:val="left"/>
        <w:rPr>
          <w:sz w:val="20"/>
        </w:rPr>
      </w:pPr>
      <w:r>
        <w:rPr>
          <w:sz w:val="20"/>
        </w:rPr>
        <w:t>Permission is solicited for the proposed retrenchment under clause(b) of sub-section (1) of section</w:t>
      </w:r>
      <w:r>
        <w:rPr>
          <w:spacing w:val="-2"/>
          <w:sz w:val="20"/>
        </w:rPr>
        <w:t> </w:t>
      </w:r>
      <w:r>
        <w:rPr>
          <w:sz w:val="20"/>
        </w:rPr>
        <w:t>25N.</w:t>
      </w:r>
    </w:p>
    <w:p>
      <w:pPr>
        <w:pStyle w:val="ListParagraph"/>
        <w:numPr>
          <w:ilvl w:val="0"/>
          <w:numId w:val="1"/>
        </w:numPr>
        <w:tabs>
          <w:tab w:pos="901" w:val="left" w:leader="none"/>
        </w:tabs>
        <w:spacing w:line="240" w:lineRule="auto" w:before="0" w:after="0"/>
        <w:ind w:left="900" w:right="120" w:hanging="360"/>
        <w:jc w:val="left"/>
        <w:rPr>
          <w:sz w:val="20"/>
        </w:rPr>
      </w:pPr>
      <w:r>
        <w:rPr>
          <w:sz w:val="20"/>
        </w:rPr>
        <w:t>I / We hereby declare that the workmen permitted to be retrenched will be paid compensation due to them under clause (b) of sub-section (1) of section 25N of the</w:t>
      </w:r>
      <w:r>
        <w:rPr>
          <w:spacing w:val="-22"/>
          <w:sz w:val="20"/>
        </w:rPr>
        <w:t> </w:t>
      </w:r>
      <w:r>
        <w:rPr>
          <w:sz w:val="20"/>
        </w:rPr>
        <w:t>Act.</w:t>
      </w:r>
    </w:p>
    <w:p>
      <w:pPr>
        <w:pStyle w:val="BodyText"/>
        <w:spacing w:before="4"/>
        <w:ind w:left="0"/>
        <w:rPr>
          <w:sz w:val="17"/>
        </w:rPr>
      </w:pPr>
    </w:p>
    <w:p>
      <w:pPr>
        <w:pStyle w:val="BodyText"/>
        <w:spacing w:line="448" w:lineRule="auto"/>
        <w:ind w:left="180" w:right="8148"/>
      </w:pPr>
      <w:r>
        <w:rPr/>
        <w:t>Yours faithfully Signature ANNEXURE</w:t>
      </w:r>
    </w:p>
    <w:p>
      <w:pPr>
        <w:pStyle w:val="BodyText"/>
        <w:ind w:left="180"/>
      </w:pPr>
      <w:r>
        <w:rPr/>
        <w:t>(Give details against each item)</w:t>
      </w:r>
    </w:p>
    <w:p>
      <w:pPr>
        <w:pStyle w:val="BodyText"/>
        <w:spacing w:before="5"/>
        <w:ind w:left="0"/>
        <w:rPr>
          <w:sz w:val="17"/>
        </w:rPr>
      </w:pPr>
    </w:p>
    <w:p>
      <w:pPr>
        <w:pStyle w:val="ListParagraph"/>
        <w:numPr>
          <w:ilvl w:val="0"/>
          <w:numId w:val="2"/>
        </w:numPr>
        <w:tabs>
          <w:tab w:pos="901" w:val="left" w:leader="none"/>
        </w:tabs>
        <w:spacing w:line="240" w:lineRule="auto" w:before="0" w:after="0"/>
        <w:ind w:left="900" w:right="117" w:hanging="360"/>
        <w:jc w:val="left"/>
        <w:rPr>
          <w:sz w:val="20"/>
        </w:rPr>
      </w:pPr>
      <w:r>
        <w:rPr>
          <w:sz w:val="20"/>
        </w:rPr>
        <w:t>Name of the undertaking with complete postal address, including telegraphic address and telephone</w:t>
      </w:r>
      <w:r>
        <w:rPr>
          <w:spacing w:val="-1"/>
          <w:sz w:val="20"/>
        </w:rPr>
        <w:t> </w:t>
      </w:r>
      <w:r>
        <w:rPr>
          <w:sz w:val="20"/>
        </w:rPr>
        <w:t>number.</w:t>
      </w:r>
    </w:p>
    <w:p>
      <w:pPr>
        <w:pStyle w:val="ListParagraph"/>
        <w:numPr>
          <w:ilvl w:val="0"/>
          <w:numId w:val="2"/>
        </w:numPr>
        <w:tabs>
          <w:tab w:pos="901" w:val="left" w:leader="none"/>
        </w:tabs>
        <w:spacing w:line="229" w:lineRule="exact" w:before="0" w:after="0"/>
        <w:ind w:left="900" w:right="0" w:hanging="361"/>
        <w:jc w:val="left"/>
        <w:rPr>
          <w:sz w:val="20"/>
        </w:rPr>
      </w:pPr>
      <w:r>
        <w:rPr>
          <w:sz w:val="20"/>
        </w:rPr>
        <w:t>Status of</w:t>
      </w:r>
      <w:r>
        <w:rPr>
          <w:spacing w:val="-2"/>
          <w:sz w:val="20"/>
        </w:rPr>
        <w:t> </w:t>
      </w:r>
      <w:r>
        <w:rPr>
          <w:sz w:val="20"/>
        </w:rPr>
        <w:t>undertaking:</w:t>
      </w:r>
    </w:p>
    <w:p>
      <w:pPr>
        <w:pStyle w:val="ListParagraph"/>
        <w:numPr>
          <w:ilvl w:val="1"/>
          <w:numId w:val="2"/>
        </w:numPr>
        <w:tabs>
          <w:tab w:pos="1620" w:val="left" w:leader="none"/>
          <w:tab w:pos="1621" w:val="left" w:leader="none"/>
        </w:tabs>
        <w:spacing w:line="240" w:lineRule="auto" w:before="0" w:after="0"/>
        <w:ind w:left="1620" w:right="119" w:hanging="460"/>
        <w:jc w:val="left"/>
        <w:rPr>
          <w:sz w:val="20"/>
        </w:rPr>
      </w:pPr>
      <w:r>
        <w:rPr>
          <w:sz w:val="20"/>
        </w:rPr>
        <w:t>Whether Central public sector / State public sector / foreign majority company / joint sector,</w:t>
      </w:r>
      <w:r>
        <w:rPr>
          <w:spacing w:val="-2"/>
          <w:sz w:val="20"/>
        </w:rPr>
        <w:t> </w:t>
      </w:r>
      <w:r>
        <w:rPr>
          <w:sz w:val="20"/>
        </w:rPr>
        <w:t>etc.</w:t>
      </w:r>
    </w:p>
    <w:p>
      <w:pPr>
        <w:pStyle w:val="ListParagraph"/>
        <w:numPr>
          <w:ilvl w:val="1"/>
          <w:numId w:val="2"/>
        </w:numPr>
        <w:tabs>
          <w:tab w:pos="1620" w:val="left" w:leader="none"/>
          <w:tab w:pos="1621" w:val="left" w:leader="none"/>
        </w:tabs>
        <w:spacing w:line="240" w:lineRule="auto" w:before="0" w:after="0"/>
        <w:ind w:left="1620" w:right="119" w:hanging="504"/>
        <w:jc w:val="left"/>
        <w:rPr>
          <w:sz w:val="20"/>
        </w:rPr>
      </w:pPr>
      <w:r>
        <w:rPr>
          <w:sz w:val="20"/>
        </w:rPr>
        <w:t>If belongs to large industrial house, please indicate the controlling group; and if a foreign majority company, indicate the extent of foreign</w:t>
      </w:r>
      <w:r>
        <w:rPr>
          <w:spacing w:val="-12"/>
          <w:sz w:val="20"/>
        </w:rPr>
        <w:t> </w:t>
      </w:r>
      <w:r>
        <w:rPr>
          <w:sz w:val="20"/>
        </w:rPr>
        <w:t>holdings.</w:t>
      </w:r>
    </w:p>
    <w:p>
      <w:pPr>
        <w:spacing w:after="0" w:line="240" w:lineRule="auto"/>
        <w:jc w:val="left"/>
        <w:rPr>
          <w:sz w:val="20"/>
        </w:rPr>
        <w:sectPr>
          <w:type w:val="continuous"/>
          <w:pgSz w:w="12240" w:h="15840"/>
          <w:pgMar w:top="1460" w:bottom="280" w:left="1260" w:right="1320"/>
        </w:sectPr>
      </w:pPr>
    </w:p>
    <w:p>
      <w:pPr>
        <w:pStyle w:val="ListParagraph"/>
        <w:numPr>
          <w:ilvl w:val="1"/>
          <w:numId w:val="2"/>
        </w:numPr>
        <w:tabs>
          <w:tab w:pos="1620" w:val="left" w:leader="none"/>
          <w:tab w:pos="1621" w:val="left" w:leader="none"/>
        </w:tabs>
        <w:spacing w:line="240" w:lineRule="auto" w:before="77" w:after="0"/>
        <w:ind w:left="1619" w:right="119" w:hanging="549"/>
        <w:jc w:val="left"/>
        <w:rPr>
          <w:sz w:val="20"/>
        </w:rPr>
      </w:pPr>
      <w:r>
        <w:rPr>
          <w:sz w:val="20"/>
        </w:rPr>
        <w:t>Whether the undertaking is licensed / registered and if so, name of licensing / registration authority and licence / registration certificate</w:t>
      </w:r>
      <w:r>
        <w:rPr>
          <w:spacing w:val="-11"/>
          <w:sz w:val="20"/>
        </w:rPr>
        <w:t> </w:t>
      </w:r>
      <w:r>
        <w:rPr>
          <w:sz w:val="20"/>
        </w:rPr>
        <w:t>numbers.</w:t>
      </w:r>
    </w:p>
    <w:p>
      <w:pPr>
        <w:pStyle w:val="ListParagraph"/>
        <w:numPr>
          <w:ilvl w:val="0"/>
          <w:numId w:val="2"/>
        </w:numPr>
        <w:tabs>
          <w:tab w:pos="901" w:val="left" w:leader="none"/>
        </w:tabs>
        <w:spacing w:line="240" w:lineRule="auto" w:before="0" w:after="0"/>
        <w:ind w:left="899" w:right="116" w:hanging="360"/>
        <w:jc w:val="left"/>
        <w:rPr>
          <w:sz w:val="20"/>
        </w:rPr>
      </w:pPr>
      <w:r>
        <w:rPr>
          <w:sz w:val="20"/>
        </w:rPr>
        <w:t>Names and addresses of the workmen proposed to be retrenched and the nature of their duties, the units / sections / shops where they are working and the wages drawn by</w:t>
      </w:r>
      <w:r>
        <w:rPr>
          <w:spacing w:val="-25"/>
          <w:sz w:val="20"/>
        </w:rPr>
        <w:t> </w:t>
      </w:r>
      <w:r>
        <w:rPr>
          <w:sz w:val="20"/>
        </w:rPr>
        <w:t>them:</w:t>
      </w:r>
    </w:p>
    <w:p>
      <w:pPr>
        <w:pStyle w:val="ListParagraph"/>
        <w:numPr>
          <w:ilvl w:val="0"/>
          <w:numId w:val="2"/>
        </w:numPr>
        <w:tabs>
          <w:tab w:pos="901" w:val="left" w:leader="none"/>
        </w:tabs>
        <w:spacing w:line="230" w:lineRule="exact" w:before="0" w:after="0"/>
        <w:ind w:left="900" w:right="0" w:hanging="362"/>
        <w:jc w:val="left"/>
        <w:rPr>
          <w:sz w:val="20"/>
        </w:rPr>
      </w:pPr>
      <w:r>
        <w:rPr>
          <w:sz w:val="20"/>
        </w:rPr>
        <w:t>4.Items of manufacture and scheduled industry / industries under which they</w:t>
      </w:r>
      <w:r>
        <w:rPr>
          <w:spacing w:val="-23"/>
          <w:sz w:val="20"/>
        </w:rPr>
        <w:t> </w:t>
      </w:r>
      <w:r>
        <w:rPr>
          <w:sz w:val="20"/>
        </w:rPr>
        <w:t>fall:</w:t>
      </w:r>
    </w:p>
    <w:p>
      <w:pPr>
        <w:pStyle w:val="ListParagraph"/>
        <w:numPr>
          <w:ilvl w:val="0"/>
          <w:numId w:val="2"/>
        </w:numPr>
        <w:tabs>
          <w:tab w:pos="901" w:val="left" w:leader="none"/>
        </w:tabs>
        <w:spacing w:line="240" w:lineRule="auto" w:before="0" w:after="0"/>
        <w:ind w:left="539" w:right="2088" w:firstLine="0"/>
        <w:jc w:val="left"/>
        <w:rPr>
          <w:sz w:val="20"/>
        </w:rPr>
      </w:pPr>
      <w:r>
        <w:rPr>
          <w:sz w:val="20"/>
        </w:rPr>
        <w:t>Details</w:t>
      </w:r>
      <w:r>
        <w:rPr>
          <w:spacing w:val="-5"/>
          <w:sz w:val="20"/>
        </w:rPr>
        <w:t> </w:t>
      </w:r>
      <w:r>
        <w:rPr>
          <w:sz w:val="20"/>
        </w:rPr>
        <w:t>relating</w:t>
      </w:r>
      <w:r>
        <w:rPr>
          <w:spacing w:val="-4"/>
          <w:sz w:val="20"/>
        </w:rPr>
        <w:t> </w:t>
      </w:r>
      <w:r>
        <w:rPr>
          <w:sz w:val="20"/>
        </w:rPr>
        <w:t>to</w:t>
      </w:r>
      <w:r>
        <w:rPr>
          <w:spacing w:val="-5"/>
          <w:sz w:val="20"/>
        </w:rPr>
        <w:t> </w:t>
      </w:r>
      <w:r>
        <w:rPr>
          <w:sz w:val="20"/>
        </w:rPr>
        <w:t>installed</w:t>
      </w:r>
      <w:r>
        <w:rPr>
          <w:spacing w:val="-5"/>
          <w:sz w:val="20"/>
        </w:rPr>
        <w:t> </w:t>
      </w:r>
      <w:r>
        <w:rPr>
          <w:sz w:val="20"/>
        </w:rPr>
        <w:t>capacity,</w:t>
      </w:r>
      <w:r>
        <w:rPr>
          <w:spacing w:val="-5"/>
          <w:sz w:val="20"/>
        </w:rPr>
        <w:t> </w:t>
      </w:r>
      <w:r>
        <w:rPr>
          <w:sz w:val="20"/>
        </w:rPr>
        <w:t>licensed</w:t>
      </w:r>
      <w:r>
        <w:rPr>
          <w:spacing w:val="-4"/>
          <w:sz w:val="20"/>
        </w:rPr>
        <w:t> </w:t>
      </w:r>
      <w:r>
        <w:rPr>
          <w:sz w:val="20"/>
        </w:rPr>
        <w:t>capacity</w:t>
      </w:r>
      <w:r>
        <w:rPr>
          <w:spacing w:val="-4"/>
          <w:sz w:val="20"/>
        </w:rPr>
        <w:t> </w:t>
      </w:r>
      <w:r>
        <w:rPr>
          <w:sz w:val="20"/>
        </w:rPr>
        <w:t>and</w:t>
      </w:r>
      <w:r>
        <w:rPr>
          <w:spacing w:val="-5"/>
          <w:sz w:val="20"/>
        </w:rPr>
        <w:t> </w:t>
      </w:r>
      <w:r>
        <w:rPr>
          <w:sz w:val="20"/>
        </w:rPr>
        <w:t>utilised</w:t>
      </w:r>
      <w:r>
        <w:rPr>
          <w:spacing w:val="-4"/>
          <w:sz w:val="20"/>
        </w:rPr>
        <w:t> </w:t>
      </w:r>
      <w:r>
        <w:rPr>
          <w:sz w:val="20"/>
        </w:rPr>
        <w:t>capacity: 6.</w:t>
      </w:r>
    </w:p>
    <w:p>
      <w:pPr>
        <w:pStyle w:val="ListParagraph"/>
        <w:numPr>
          <w:ilvl w:val="1"/>
          <w:numId w:val="2"/>
        </w:numPr>
        <w:tabs>
          <w:tab w:pos="1620" w:val="left" w:leader="none"/>
          <w:tab w:pos="1621" w:val="left" w:leader="none"/>
        </w:tabs>
        <w:spacing w:line="230" w:lineRule="exact" w:before="1" w:after="0"/>
        <w:ind w:left="1620" w:right="0" w:hanging="461"/>
        <w:jc w:val="left"/>
        <w:rPr>
          <w:sz w:val="20"/>
        </w:rPr>
      </w:pPr>
      <w:r>
        <w:rPr>
          <w:sz w:val="20"/>
        </w:rPr>
        <w:t>Annual production, item-wise for preceding three</w:t>
      </w:r>
      <w:r>
        <w:rPr>
          <w:spacing w:val="-10"/>
          <w:sz w:val="20"/>
        </w:rPr>
        <w:t> </w:t>
      </w:r>
      <w:r>
        <w:rPr>
          <w:sz w:val="20"/>
        </w:rPr>
        <w:t>years:</w:t>
      </w:r>
    </w:p>
    <w:p>
      <w:pPr>
        <w:pStyle w:val="ListParagraph"/>
        <w:numPr>
          <w:ilvl w:val="1"/>
          <w:numId w:val="2"/>
        </w:numPr>
        <w:tabs>
          <w:tab w:pos="1620" w:val="left" w:leader="none"/>
          <w:tab w:pos="1621" w:val="left" w:leader="none"/>
        </w:tabs>
        <w:spacing w:line="230" w:lineRule="exact" w:before="0" w:after="0"/>
        <w:ind w:left="1620" w:right="0" w:hanging="506"/>
        <w:jc w:val="left"/>
        <w:rPr>
          <w:sz w:val="20"/>
        </w:rPr>
      </w:pPr>
      <w:r>
        <w:rPr>
          <w:sz w:val="20"/>
        </w:rPr>
        <w:t>Production figures, month-wise, for the preceding twelve</w:t>
      </w:r>
      <w:r>
        <w:rPr>
          <w:spacing w:val="-14"/>
          <w:sz w:val="20"/>
        </w:rPr>
        <w:t> </w:t>
      </w:r>
      <w:r>
        <w:rPr>
          <w:sz w:val="20"/>
        </w:rPr>
        <w:t>months:</w:t>
      </w:r>
    </w:p>
    <w:p>
      <w:pPr>
        <w:pStyle w:val="ListParagraph"/>
        <w:numPr>
          <w:ilvl w:val="0"/>
          <w:numId w:val="3"/>
        </w:numPr>
        <w:tabs>
          <w:tab w:pos="901" w:val="left" w:leader="none"/>
        </w:tabs>
        <w:spacing w:line="240" w:lineRule="auto" w:before="0" w:after="0"/>
        <w:ind w:left="900" w:right="0" w:hanging="362"/>
        <w:jc w:val="left"/>
        <w:rPr>
          <w:sz w:val="20"/>
        </w:rPr>
      </w:pPr>
      <w:r>
        <w:rPr>
          <w:sz w:val="20"/>
        </w:rPr>
        <w:t>Work in progress: Item-wise and</w:t>
      </w:r>
      <w:r>
        <w:rPr>
          <w:spacing w:val="-7"/>
          <w:sz w:val="20"/>
        </w:rPr>
        <w:t> </w:t>
      </w:r>
      <w:r>
        <w:rPr>
          <w:sz w:val="20"/>
        </w:rPr>
        <w:t>value-wise:</w:t>
      </w:r>
    </w:p>
    <w:p>
      <w:pPr>
        <w:pStyle w:val="ListParagraph"/>
        <w:numPr>
          <w:ilvl w:val="0"/>
          <w:numId w:val="3"/>
        </w:numPr>
        <w:tabs>
          <w:tab w:pos="901" w:val="left" w:leader="none"/>
        </w:tabs>
        <w:spacing w:line="230" w:lineRule="exact" w:before="1" w:after="0"/>
        <w:ind w:left="900" w:right="0" w:hanging="362"/>
        <w:jc w:val="left"/>
        <w:rPr>
          <w:sz w:val="20"/>
        </w:rPr>
      </w:pPr>
      <w:r>
        <w:rPr>
          <w:sz w:val="20"/>
        </w:rPr>
        <w:t>Any arrangement regarding off-loading or sub-contracting of products or any components</w:t>
      </w:r>
      <w:r>
        <w:rPr>
          <w:spacing w:val="-40"/>
          <w:sz w:val="20"/>
        </w:rPr>
        <w:t> </w:t>
      </w:r>
      <w:r>
        <w:rPr>
          <w:sz w:val="20"/>
        </w:rPr>
        <w:t>thereof:</w:t>
      </w:r>
    </w:p>
    <w:p>
      <w:pPr>
        <w:pStyle w:val="ListParagraph"/>
        <w:numPr>
          <w:ilvl w:val="0"/>
          <w:numId w:val="3"/>
        </w:numPr>
        <w:tabs>
          <w:tab w:pos="901" w:val="left" w:leader="none"/>
        </w:tabs>
        <w:spacing w:line="240" w:lineRule="auto" w:before="0" w:after="0"/>
        <w:ind w:left="899" w:right="118" w:hanging="360"/>
        <w:jc w:val="left"/>
        <w:rPr>
          <w:sz w:val="20"/>
        </w:rPr>
      </w:pPr>
      <w:r>
        <w:rPr>
          <w:sz w:val="20"/>
        </w:rPr>
        <w:t>Position of the order book: Item-wise and value-wise for a period of six months, and one year next following, and for the period after the expiry of the said one</w:t>
      </w:r>
      <w:r>
        <w:rPr>
          <w:spacing w:val="-13"/>
          <w:sz w:val="20"/>
        </w:rPr>
        <w:t> </w:t>
      </w:r>
      <w:r>
        <w:rPr>
          <w:sz w:val="20"/>
        </w:rPr>
        <w:t>year:</w:t>
      </w:r>
    </w:p>
    <w:p>
      <w:pPr>
        <w:pStyle w:val="ListParagraph"/>
        <w:numPr>
          <w:ilvl w:val="0"/>
          <w:numId w:val="3"/>
        </w:numPr>
        <w:tabs>
          <w:tab w:pos="901" w:val="left" w:leader="none"/>
        </w:tabs>
        <w:spacing w:line="240" w:lineRule="auto" w:before="0" w:after="0"/>
        <w:ind w:left="899" w:right="117" w:hanging="360"/>
        <w:jc w:val="left"/>
        <w:rPr>
          <w:sz w:val="20"/>
        </w:rPr>
      </w:pPr>
      <w:r>
        <w:rPr>
          <w:sz w:val="20"/>
        </w:rPr>
        <w:t>Number of working days in a week with the number of shifts per day and the strength of workmen per each</w:t>
      </w:r>
      <w:r>
        <w:rPr>
          <w:spacing w:val="-4"/>
          <w:sz w:val="20"/>
        </w:rPr>
        <w:t> </w:t>
      </w:r>
      <w:r>
        <w:rPr>
          <w:sz w:val="20"/>
        </w:rPr>
        <w:t>shift:</w:t>
      </w:r>
    </w:p>
    <w:p>
      <w:pPr>
        <w:pStyle w:val="ListParagraph"/>
        <w:numPr>
          <w:ilvl w:val="0"/>
          <w:numId w:val="3"/>
        </w:numPr>
        <w:tabs>
          <w:tab w:pos="901" w:val="left" w:leader="none"/>
        </w:tabs>
        <w:spacing w:line="230" w:lineRule="exact" w:before="0" w:after="0"/>
        <w:ind w:left="900" w:right="0" w:hanging="362"/>
        <w:jc w:val="left"/>
        <w:rPr>
          <w:sz w:val="20"/>
        </w:rPr>
      </w:pPr>
      <w:r>
        <w:rPr>
          <w:sz w:val="20"/>
        </w:rPr>
        <w:t>Balance sheets, profit and loss accounts and audit reports for the last three</w:t>
      </w:r>
      <w:r>
        <w:rPr>
          <w:spacing w:val="-16"/>
          <w:sz w:val="20"/>
        </w:rPr>
        <w:t> </w:t>
      </w:r>
      <w:r>
        <w:rPr>
          <w:sz w:val="20"/>
        </w:rPr>
        <w:t>years:</w:t>
      </w:r>
    </w:p>
    <w:p>
      <w:pPr>
        <w:pStyle w:val="ListParagraph"/>
        <w:numPr>
          <w:ilvl w:val="0"/>
          <w:numId w:val="3"/>
        </w:numPr>
        <w:tabs>
          <w:tab w:pos="901" w:val="left" w:leader="none"/>
        </w:tabs>
        <w:spacing w:line="230" w:lineRule="exact" w:before="0" w:after="0"/>
        <w:ind w:left="900" w:right="0" w:hanging="362"/>
        <w:jc w:val="left"/>
        <w:rPr>
          <w:sz w:val="20"/>
        </w:rPr>
      </w:pPr>
      <w:r>
        <w:rPr>
          <w:sz w:val="20"/>
        </w:rPr>
        <w:t>Financial position of the</w:t>
      </w:r>
      <w:r>
        <w:rPr>
          <w:spacing w:val="-5"/>
          <w:sz w:val="20"/>
        </w:rPr>
        <w:t> </w:t>
      </w:r>
      <w:r>
        <w:rPr>
          <w:sz w:val="20"/>
        </w:rPr>
        <w:t>company:</w:t>
      </w:r>
    </w:p>
    <w:p>
      <w:pPr>
        <w:pStyle w:val="ListParagraph"/>
        <w:numPr>
          <w:ilvl w:val="0"/>
          <w:numId w:val="3"/>
        </w:numPr>
        <w:tabs>
          <w:tab w:pos="901" w:val="left" w:leader="none"/>
        </w:tabs>
        <w:spacing w:line="240" w:lineRule="auto" w:before="0" w:after="0"/>
        <w:ind w:left="539" w:right="1135" w:firstLine="0"/>
        <w:jc w:val="left"/>
        <w:rPr>
          <w:sz w:val="20"/>
        </w:rPr>
      </w:pPr>
      <w:r>
        <w:rPr>
          <w:sz w:val="20"/>
        </w:rPr>
        <w:t>Names of the inter-connected companies or companies under the same</w:t>
      </w:r>
      <w:r>
        <w:rPr>
          <w:spacing w:val="-23"/>
          <w:sz w:val="20"/>
        </w:rPr>
        <w:t> </w:t>
      </w:r>
      <w:r>
        <w:rPr>
          <w:sz w:val="20"/>
        </w:rPr>
        <w:t>management: 14.</w:t>
      </w:r>
    </w:p>
    <w:p>
      <w:pPr>
        <w:pStyle w:val="ListParagraph"/>
        <w:numPr>
          <w:ilvl w:val="1"/>
          <w:numId w:val="3"/>
        </w:numPr>
        <w:tabs>
          <w:tab w:pos="1621" w:val="left" w:leader="none"/>
        </w:tabs>
        <w:spacing w:line="240" w:lineRule="auto" w:before="0" w:after="0"/>
        <w:ind w:left="1619" w:right="116" w:hanging="460"/>
        <w:jc w:val="both"/>
        <w:rPr>
          <w:sz w:val="20"/>
        </w:rPr>
      </w:pPr>
      <w:r>
        <w:rPr>
          <w:sz w:val="20"/>
        </w:rPr>
        <w:t>The total number of workmen (category-wise), and the number of employees other than workmen as defined under the Industrial Disputes Act, 1947 (14 of 1947), employed in the</w:t>
      </w:r>
      <w:r>
        <w:rPr>
          <w:spacing w:val="-2"/>
          <w:sz w:val="20"/>
        </w:rPr>
        <w:t> </w:t>
      </w:r>
      <w:r>
        <w:rPr>
          <w:sz w:val="20"/>
        </w:rPr>
        <w:t>undertaking:</w:t>
      </w:r>
    </w:p>
    <w:p>
      <w:pPr>
        <w:pStyle w:val="ListParagraph"/>
        <w:numPr>
          <w:ilvl w:val="1"/>
          <w:numId w:val="3"/>
        </w:numPr>
        <w:tabs>
          <w:tab w:pos="1621" w:val="left" w:leader="none"/>
        </w:tabs>
        <w:spacing w:line="240" w:lineRule="auto" w:before="0" w:after="0"/>
        <w:ind w:left="1620" w:right="0" w:hanging="506"/>
        <w:jc w:val="both"/>
        <w:rPr>
          <w:sz w:val="20"/>
        </w:rPr>
      </w:pPr>
      <w:r>
        <w:rPr>
          <w:sz w:val="20"/>
        </w:rPr>
        <w:t>Percentage of wages of workmen to the total cost of</w:t>
      </w:r>
      <w:r>
        <w:rPr>
          <w:spacing w:val="-14"/>
          <w:sz w:val="20"/>
        </w:rPr>
        <w:t> </w:t>
      </w:r>
      <w:r>
        <w:rPr>
          <w:sz w:val="20"/>
        </w:rPr>
        <w:t>production:</w:t>
      </w:r>
    </w:p>
    <w:p>
      <w:pPr>
        <w:pStyle w:val="ListParagraph"/>
        <w:numPr>
          <w:ilvl w:val="0"/>
          <w:numId w:val="4"/>
        </w:numPr>
        <w:tabs>
          <w:tab w:pos="901" w:val="left" w:leader="none"/>
        </w:tabs>
        <w:spacing w:line="240" w:lineRule="auto" w:before="0" w:after="0"/>
        <w:ind w:left="899" w:right="115" w:hanging="360"/>
        <w:jc w:val="left"/>
        <w:rPr>
          <w:sz w:val="20"/>
        </w:rPr>
      </w:pPr>
      <w:r>
        <w:rPr>
          <w:sz w:val="20"/>
        </w:rPr>
        <w:t>Administrative, general and selling cost in absolute terms per year in the last three years and percentage thereof to the total</w:t>
      </w:r>
      <w:r>
        <w:rPr>
          <w:spacing w:val="-7"/>
          <w:sz w:val="20"/>
        </w:rPr>
        <w:t> </w:t>
      </w:r>
      <w:r>
        <w:rPr>
          <w:sz w:val="20"/>
        </w:rPr>
        <w:t>cost:</w:t>
      </w:r>
    </w:p>
    <w:p>
      <w:pPr>
        <w:pStyle w:val="ListParagraph"/>
        <w:numPr>
          <w:ilvl w:val="0"/>
          <w:numId w:val="4"/>
        </w:numPr>
        <w:tabs>
          <w:tab w:pos="901" w:val="left" w:leader="none"/>
        </w:tabs>
        <w:spacing w:line="240" w:lineRule="auto" w:before="0" w:after="0"/>
        <w:ind w:left="899" w:right="117" w:hanging="360"/>
        <w:jc w:val="left"/>
        <w:rPr>
          <w:sz w:val="20"/>
        </w:rPr>
      </w:pPr>
      <w:r>
        <w:rPr>
          <w:sz w:val="20"/>
        </w:rPr>
        <w:t>16.Details of retrenchment resorted in the last three years including dates of retrenchment, the number of workmen involved in each case, and the reasons</w:t>
      </w:r>
      <w:r>
        <w:rPr>
          <w:spacing w:val="-13"/>
          <w:sz w:val="20"/>
        </w:rPr>
        <w:t> </w:t>
      </w:r>
      <w:r>
        <w:rPr>
          <w:sz w:val="20"/>
        </w:rPr>
        <w:t>therefor:</w:t>
      </w:r>
    </w:p>
    <w:p>
      <w:pPr>
        <w:pStyle w:val="ListParagraph"/>
        <w:numPr>
          <w:ilvl w:val="0"/>
          <w:numId w:val="4"/>
        </w:numPr>
        <w:tabs>
          <w:tab w:pos="901" w:val="left" w:leader="none"/>
        </w:tabs>
        <w:spacing w:line="230" w:lineRule="exact" w:before="1" w:after="0"/>
        <w:ind w:left="900" w:right="0" w:hanging="362"/>
        <w:jc w:val="left"/>
        <w:rPr>
          <w:sz w:val="20"/>
        </w:rPr>
      </w:pPr>
      <w:r>
        <w:rPr>
          <w:sz w:val="20"/>
        </w:rPr>
        <w:t>Has any of the retrenched workmen been given re-employment and if so, when? Give</w:t>
      </w:r>
      <w:r>
        <w:rPr>
          <w:spacing w:val="-18"/>
          <w:sz w:val="20"/>
        </w:rPr>
        <w:t> </w:t>
      </w:r>
      <w:r>
        <w:rPr>
          <w:sz w:val="20"/>
        </w:rPr>
        <w:t>details.</w:t>
      </w:r>
    </w:p>
    <w:p>
      <w:pPr>
        <w:pStyle w:val="ListParagraph"/>
        <w:numPr>
          <w:ilvl w:val="0"/>
          <w:numId w:val="4"/>
        </w:numPr>
        <w:tabs>
          <w:tab w:pos="900" w:val="left" w:leader="none"/>
        </w:tabs>
        <w:spacing w:line="240" w:lineRule="auto" w:before="0" w:after="0"/>
        <w:ind w:left="899" w:right="116" w:hanging="360"/>
        <w:jc w:val="both"/>
        <w:rPr>
          <w:sz w:val="20"/>
        </w:rPr>
      </w:pPr>
      <w:r>
        <w:rPr>
          <w:sz w:val="20"/>
        </w:rPr>
        <w:t>Are seniority lists maintained in respect of the categories of workmen proposed to be retrenched and if so, the details and the position of the workmen affected indicating their length of service including broken periods of</w:t>
      </w:r>
      <w:r>
        <w:rPr>
          <w:spacing w:val="-5"/>
          <w:sz w:val="20"/>
        </w:rPr>
        <w:t> </w:t>
      </w:r>
      <w:r>
        <w:rPr>
          <w:sz w:val="20"/>
        </w:rPr>
        <w:t>service?</w:t>
      </w:r>
    </w:p>
    <w:p>
      <w:pPr>
        <w:pStyle w:val="ListParagraph"/>
        <w:numPr>
          <w:ilvl w:val="0"/>
          <w:numId w:val="4"/>
        </w:numPr>
        <w:tabs>
          <w:tab w:pos="901" w:val="left" w:leader="none"/>
        </w:tabs>
        <w:spacing w:line="240" w:lineRule="auto" w:before="0" w:after="0"/>
        <w:ind w:left="900" w:right="0" w:hanging="362"/>
        <w:jc w:val="both"/>
        <w:rPr>
          <w:sz w:val="20"/>
        </w:rPr>
      </w:pPr>
      <w:r>
        <w:rPr>
          <w:sz w:val="20"/>
        </w:rPr>
        <w:t>Anticipated savings due to the proposed</w:t>
      </w:r>
      <w:r>
        <w:rPr>
          <w:spacing w:val="-10"/>
          <w:sz w:val="20"/>
        </w:rPr>
        <w:t> </w:t>
      </w:r>
      <w:r>
        <w:rPr>
          <w:sz w:val="20"/>
        </w:rPr>
        <w:t>retrenchment:</w:t>
      </w:r>
    </w:p>
    <w:p>
      <w:pPr>
        <w:pStyle w:val="ListParagraph"/>
        <w:numPr>
          <w:ilvl w:val="0"/>
          <w:numId w:val="4"/>
        </w:numPr>
        <w:tabs>
          <w:tab w:pos="901" w:val="left" w:leader="none"/>
        </w:tabs>
        <w:spacing w:line="230" w:lineRule="exact" w:before="0" w:after="0"/>
        <w:ind w:left="900" w:right="0" w:hanging="362"/>
        <w:jc w:val="both"/>
        <w:rPr>
          <w:sz w:val="20"/>
        </w:rPr>
      </w:pPr>
      <w:r>
        <w:rPr>
          <w:sz w:val="20"/>
        </w:rPr>
        <w:t>Any proposal for effecting savings on account of reduction</w:t>
      </w:r>
      <w:r>
        <w:rPr>
          <w:spacing w:val="-11"/>
          <w:sz w:val="20"/>
        </w:rPr>
        <w:t> </w:t>
      </w:r>
      <w:r>
        <w:rPr>
          <w:sz w:val="20"/>
        </w:rPr>
        <w:t>in-</w:t>
      </w:r>
    </w:p>
    <w:p>
      <w:pPr>
        <w:pStyle w:val="ListParagraph"/>
        <w:numPr>
          <w:ilvl w:val="1"/>
          <w:numId w:val="4"/>
        </w:numPr>
        <w:tabs>
          <w:tab w:pos="1620" w:val="left" w:leader="none"/>
          <w:tab w:pos="1621" w:val="left" w:leader="none"/>
        </w:tabs>
        <w:spacing w:line="230" w:lineRule="exact" w:before="0" w:after="0"/>
        <w:ind w:left="1620" w:right="0" w:hanging="461"/>
        <w:jc w:val="left"/>
        <w:rPr>
          <w:sz w:val="20"/>
        </w:rPr>
      </w:pPr>
      <w:r>
        <w:rPr>
          <w:sz w:val="20"/>
        </w:rPr>
        <w:t>managerial</w:t>
      </w:r>
      <w:r>
        <w:rPr>
          <w:spacing w:val="-2"/>
          <w:sz w:val="20"/>
        </w:rPr>
        <w:t> </w:t>
      </w:r>
      <w:r>
        <w:rPr>
          <w:sz w:val="20"/>
        </w:rPr>
        <w:t>remuneration,</w:t>
      </w:r>
    </w:p>
    <w:p>
      <w:pPr>
        <w:pStyle w:val="ListParagraph"/>
        <w:numPr>
          <w:ilvl w:val="1"/>
          <w:numId w:val="4"/>
        </w:numPr>
        <w:tabs>
          <w:tab w:pos="1620" w:val="left" w:leader="none"/>
          <w:tab w:pos="1621" w:val="left" w:leader="none"/>
        </w:tabs>
        <w:spacing w:line="240" w:lineRule="auto" w:before="0" w:after="0"/>
        <w:ind w:left="1620" w:right="0" w:hanging="506"/>
        <w:jc w:val="left"/>
        <w:rPr>
          <w:sz w:val="20"/>
        </w:rPr>
      </w:pPr>
      <w:r>
        <w:rPr>
          <w:sz w:val="20"/>
        </w:rPr>
        <w:t>sales promotion costs</w:t>
      </w:r>
      <w:r>
        <w:rPr>
          <w:spacing w:val="-4"/>
          <w:sz w:val="20"/>
        </w:rPr>
        <w:t> </w:t>
      </w:r>
      <w:r>
        <w:rPr>
          <w:sz w:val="20"/>
        </w:rPr>
        <w:t>and</w:t>
      </w:r>
    </w:p>
    <w:p>
      <w:pPr>
        <w:pStyle w:val="ListParagraph"/>
        <w:numPr>
          <w:ilvl w:val="1"/>
          <w:numId w:val="4"/>
        </w:numPr>
        <w:tabs>
          <w:tab w:pos="1620" w:val="left" w:leader="none"/>
          <w:tab w:pos="1621" w:val="left" w:leader="none"/>
        </w:tabs>
        <w:spacing w:line="230" w:lineRule="exact" w:before="1" w:after="0"/>
        <w:ind w:left="1620" w:right="0" w:hanging="550"/>
        <w:jc w:val="left"/>
        <w:rPr>
          <w:sz w:val="20"/>
        </w:rPr>
      </w:pPr>
      <w:r>
        <w:rPr>
          <w:sz w:val="20"/>
        </w:rPr>
        <w:t>general administration</w:t>
      </w:r>
      <w:r>
        <w:rPr>
          <w:spacing w:val="-3"/>
          <w:sz w:val="20"/>
        </w:rPr>
        <w:t> </w:t>
      </w:r>
      <w:r>
        <w:rPr>
          <w:sz w:val="20"/>
        </w:rPr>
        <w:t>expenses:</w:t>
      </w:r>
    </w:p>
    <w:p>
      <w:pPr>
        <w:pStyle w:val="ListParagraph"/>
        <w:numPr>
          <w:ilvl w:val="0"/>
          <w:numId w:val="4"/>
        </w:numPr>
        <w:tabs>
          <w:tab w:pos="901" w:val="left" w:leader="none"/>
        </w:tabs>
        <w:spacing w:line="230" w:lineRule="exact" w:before="0" w:after="0"/>
        <w:ind w:left="900" w:right="0" w:hanging="362"/>
        <w:jc w:val="left"/>
        <w:rPr>
          <w:sz w:val="20"/>
        </w:rPr>
      </w:pPr>
      <w:r>
        <w:rPr>
          <w:sz w:val="20"/>
        </w:rPr>
        <w:t>Position of stock on last day of each of the months in the preceding twelve</w:t>
      </w:r>
      <w:r>
        <w:rPr>
          <w:spacing w:val="-31"/>
          <w:sz w:val="20"/>
        </w:rPr>
        <w:t> </w:t>
      </w:r>
      <w:r>
        <w:rPr>
          <w:sz w:val="20"/>
        </w:rPr>
        <w:t>months:</w:t>
      </w:r>
    </w:p>
    <w:p>
      <w:pPr>
        <w:pStyle w:val="ListParagraph"/>
        <w:numPr>
          <w:ilvl w:val="0"/>
          <w:numId w:val="4"/>
        </w:numPr>
        <w:tabs>
          <w:tab w:pos="901" w:val="left" w:leader="none"/>
        </w:tabs>
        <w:spacing w:line="240" w:lineRule="auto" w:before="0" w:after="0"/>
        <w:ind w:left="899" w:right="115" w:hanging="361"/>
        <w:jc w:val="left"/>
        <w:rPr>
          <w:sz w:val="20"/>
        </w:rPr>
      </w:pPr>
      <w:r>
        <w:rPr>
          <w:sz w:val="20"/>
        </w:rPr>
        <w:t>Annual sales figures for the last three years and month-wise sales figures for the preceding twelve months both item-wise and</w:t>
      </w:r>
      <w:r>
        <w:rPr>
          <w:spacing w:val="-6"/>
          <w:sz w:val="20"/>
        </w:rPr>
        <w:t> </w:t>
      </w:r>
      <w:r>
        <w:rPr>
          <w:sz w:val="20"/>
        </w:rPr>
        <w:t>value-wise.</w:t>
      </w:r>
    </w:p>
    <w:p>
      <w:pPr>
        <w:pStyle w:val="ListParagraph"/>
        <w:numPr>
          <w:ilvl w:val="0"/>
          <w:numId w:val="4"/>
        </w:numPr>
        <w:tabs>
          <w:tab w:pos="901" w:val="left" w:leader="none"/>
        </w:tabs>
        <w:spacing w:line="230" w:lineRule="exact" w:before="0" w:after="0"/>
        <w:ind w:left="900" w:right="0" w:hanging="362"/>
        <w:jc w:val="left"/>
        <w:rPr>
          <w:sz w:val="20"/>
        </w:rPr>
      </w:pPr>
      <w:r>
        <w:rPr>
          <w:sz w:val="20"/>
        </w:rPr>
        <w:t>Reasons for the proposed</w:t>
      </w:r>
      <w:r>
        <w:rPr>
          <w:spacing w:val="-6"/>
          <w:sz w:val="20"/>
        </w:rPr>
        <w:t> </w:t>
      </w:r>
      <w:r>
        <w:rPr>
          <w:sz w:val="20"/>
        </w:rPr>
        <w:t>retrenchment:</w:t>
      </w:r>
    </w:p>
    <w:p>
      <w:pPr>
        <w:pStyle w:val="ListParagraph"/>
        <w:numPr>
          <w:ilvl w:val="0"/>
          <w:numId w:val="4"/>
        </w:numPr>
        <w:tabs>
          <w:tab w:pos="901" w:val="left" w:leader="none"/>
        </w:tabs>
        <w:spacing w:line="240" w:lineRule="auto" w:before="1" w:after="0"/>
        <w:ind w:left="900" w:right="0" w:hanging="362"/>
        <w:jc w:val="left"/>
        <w:rPr>
          <w:sz w:val="20"/>
        </w:rPr>
      </w:pPr>
      <w:r>
        <w:rPr>
          <w:sz w:val="20"/>
        </w:rPr>
        <w:t>Any specific attempt made so far to avoid the proposed</w:t>
      </w:r>
      <w:r>
        <w:rPr>
          <w:spacing w:val="-17"/>
          <w:sz w:val="20"/>
        </w:rPr>
        <w:t> </w:t>
      </w:r>
      <w:r>
        <w:rPr>
          <w:sz w:val="20"/>
        </w:rPr>
        <w:t>retrenchment.</w:t>
      </w:r>
    </w:p>
    <w:p>
      <w:pPr>
        <w:pStyle w:val="ListParagraph"/>
        <w:numPr>
          <w:ilvl w:val="0"/>
          <w:numId w:val="4"/>
        </w:numPr>
        <w:tabs>
          <w:tab w:pos="901" w:val="left" w:leader="none"/>
        </w:tabs>
        <w:spacing w:line="240" w:lineRule="auto" w:before="0" w:after="0"/>
        <w:ind w:left="900" w:right="0" w:hanging="362"/>
        <w:jc w:val="left"/>
        <w:rPr>
          <w:sz w:val="20"/>
        </w:rPr>
      </w:pPr>
      <w:r>
        <w:rPr>
          <w:sz w:val="20"/>
        </w:rPr>
        <w:t>Any other relevant factors with details</w:t>
      </w:r>
      <w:r>
        <w:rPr>
          <w:spacing w:val="-8"/>
          <w:sz w:val="20"/>
        </w:rPr>
        <w:t> </w:t>
      </w:r>
      <w:r>
        <w:rPr>
          <w:sz w:val="20"/>
        </w:rPr>
        <w:t>thereof.</w:t>
      </w:r>
    </w:p>
    <w:p>
      <w:pPr>
        <w:pStyle w:val="BodyText"/>
        <w:spacing w:before="2"/>
        <w:ind w:left="0"/>
        <w:rPr>
          <w:sz w:val="27"/>
        </w:rPr>
      </w:pPr>
      <w:r>
        <w:rPr/>
        <w:pict>
          <v:group style="position:absolute;margin-left:72pt;margin-top:17.574450pt;width:468pt;height:1.5pt;mso-position-horizontal-relative:page;mso-position-vertical-relative:paragraph;z-index:-15728640;mso-wrap-distance-left:0;mso-wrap-distance-right:0" coordorigin="1440,351" coordsize="9360,30">
            <v:rect style="position:absolute;left:1440;top:351;width:9360;height:30" filled="true" fillcolor="#aca899" stroked="false">
              <v:fill type="solid"/>
            </v:rect>
            <v:shape style="position:absolute;left:1440;top:351;width:9356;height:5" coordorigin="1440,351" coordsize="9356,5" path="m10795,351l1445,351,1440,351,1440,356,1445,356,10795,356,10795,351xe" filled="true" fillcolor="#aca89a" stroked="false">
              <v:path arrowok="t"/>
              <v:fill type="solid"/>
            </v:shape>
            <v:rect style="position:absolute;left:10795;top:351;width:5;height:5" filled="true" fillcolor="#f1efe2" stroked="false">
              <v:fill type="solid"/>
            </v:rect>
            <v:shape style="position:absolute;left:1440;top:351;width:9360;height:26" coordorigin="1440,351" coordsize="9360,26" path="m1445,356l1440,356,1440,377,1445,377,1445,356xm10800,351l10795,351,10795,356,10800,356,10800,351xe" filled="true" fillcolor="#aca89a" stroked="false">
              <v:path arrowok="t"/>
              <v:fill type="solid"/>
            </v:shape>
            <v:rect style="position:absolute;left:10795;top:356;width:5;height:21" filled="true" fillcolor="#f1efe2" stroked="false">
              <v:fill type="solid"/>
            </v:rect>
            <v:rect style="position:absolute;left:1440;top:376;width:5;height:5" filled="true" fillcolor="#aca89a" stroked="false">
              <v:fill type="solid"/>
            </v:rect>
            <v:shape style="position:absolute;left:1440;top:376;width:9360;height:5" coordorigin="1440,377" coordsize="9360,5" path="m10800,377l10795,377,1440,377,1440,381,10795,381,10800,381,10800,377xe" filled="true" fillcolor="#f1efe2" stroked="false">
              <v:path arrowok="t"/>
              <v:fill type="solid"/>
            </v:shape>
            <w10:wrap type="topAndBottom"/>
          </v:group>
        </w:pict>
      </w:r>
    </w:p>
    <w:p>
      <w:pPr>
        <w:pStyle w:val="BodyText"/>
        <w:spacing w:before="10"/>
        <w:ind w:left="0"/>
        <w:rPr>
          <w:sz w:val="10"/>
        </w:rPr>
      </w:pPr>
    </w:p>
    <w:p>
      <w:pPr>
        <w:pStyle w:val="BodyText"/>
        <w:spacing w:before="94"/>
        <w:ind w:left="539"/>
      </w:pPr>
      <w:r>
        <w:rPr/>
        <w:t>1. Substituted vide GSR 761, dated 2 August 1985.</w:t>
      </w:r>
    </w:p>
    <w:sectPr>
      <w:pgSz w:w="12240" w:h="15840"/>
      <w:pgMar w:top="1360" w:bottom="280" w:left="12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5"/>
      <w:numFmt w:val="decimal"/>
      <w:lvlText w:val="%1."/>
      <w:lvlJc w:val="left"/>
      <w:pPr>
        <w:ind w:left="900" w:hanging="361"/>
        <w:jc w:val="left"/>
      </w:pPr>
      <w:rPr>
        <w:rFonts w:hint="default" w:ascii="Arial" w:hAnsi="Arial" w:eastAsia="Arial" w:cs="Arial"/>
        <w:spacing w:val="-1"/>
        <w:w w:val="100"/>
        <w:sz w:val="20"/>
        <w:szCs w:val="20"/>
        <w:lang w:val="en-US" w:eastAsia="en-US" w:bidi="ar-SA"/>
      </w:rPr>
    </w:lvl>
    <w:lvl w:ilvl="1">
      <w:start w:val="1"/>
      <w:numFmt w:val="lowerRoman"/>
      <w:lvlText w:val="%2."/>
      <w:lvlJc w:val="left"/>
      <w:pPr>
        <w:ind w:left="1620" w:hanging="461"/>
        <w:jc w:val="right"/>
      </w:pPr>
      <w:rPr>
        <w:rFonts w:hint="default" w:ascii="Arial" w:hAnsi="Arial" w:eastAsia="Arial" w:cs="Arial"/>
        <w:w w:val="100"/>
        <w:sz w:val="20"/>
        <w:szCs w:val="20"/>
        <w:lang w:val="en-US" w:eastAsia="en-US" w:bidi="ar-SA"/>
      </w:rPr>
    </w:lvl>
    <w:lvl w:ilvl="2">
      <w:start w:val="0"/>
      <w:numFmt w:val="bullet"/>
      <w:lvlText w:val="•"/>
      <w:lvlJc w:val="left"/>
      <w:pPr>
        <w:ind w:left="2513" w:hanging="461"/>
      </w:pPr>
      <w:rPr>
        <w:rFonts w:hint="default"/>
        <w:lang w:val="en-US" w:eastAsia="en-US" w:bidi="ar-SA"/>
      </w:rPr>
    </w:lvl>
    <w:lvl w:ilvl="3">
      <w:start w:val="0"/>
      <w:numFmt w:val="bullet"/>
      <w:lvlText w:val="•"/>
      <w:lvlJc w:val="left"/>
      <w:pPr>
        <w:ind w:left="3406" w:hanging="461"/>
      </w:pPr>
      <w:rPr>
        <w:rFonts w:hint="default"/>
        <w:lang w:val="en-US" w:eastAsia="en-US" w:bidi="ar-SA"/>
      </w:rPr>
    </w:lvl>
    <w:lvl w:ilvl="4">
      <w:start w:val="0"/>
      <w:numFmt w:val="bullet"/>
      <w:lvlText w:val="•"/>
      <w:lvlJc w:val="left"/>
      <w:pPr>
        <w:ind w:left="4300" w:hanging="461"/>
      </w:pPr>
      <w:rPr>
        <w:rFonts w:hint="default"/>
        <w:lang w:val="en-US" w:eastAsia="en-US" w:bidi="ar-SA"/>
      </w:rPr>
    </w:lvl>
    <w:lvl w:ilvl="5">
      <w:start w:val="0"/>
      <w:numFmt w:val="bullet"/>
      <w:lvlText w:val="•"/>
      <w:lvlJc w:val="left"/>
      <w:pPr>
        <w:ind w:left="5193" w:hanging="461"/>
      </w:pPr>
      <w:rPr>
        <w:rFonts w:hint="default"/>
        <w:lang w:val="en-US" w:eastAsia="en-US" w:bidi="ar-SA"/>
      </w:rPr>
    </w:lvl>
    <w:lvl w:ilvl="6">
      <w:start w:val="0"/>
      <w:numFmt w:val="bullet"/>
      <w:lvlText w:val="•"/>
      <w:lvlJc w:val="left"/>
      <w:pPr>
        <w:ind w:left="6086" w:hanging="461"/>
      </w:pPr>
      <w:rPr>
        <w:rFonts w:hint="default"/>
        <w:lang w:val="en-US" w:eastAsia="en-US" w:bidi="ar-SA"/>
      </w:rPr>
    </w:lvl>
    <w:lvl w:ilvl="7">
      <w:start w:val="0"/>
      <w:numFmt w:val="bullet"/>
      <w:lvlText w:val="•"/>
      <w:lvlJc w:val="left"/>
      <w:pPr>
        <w:ind w:left="6980" w:hanging="461"/>
      </w:pPr>
      <w:rPr>
        <w:rFonts w:hint="default"/>
        <w:lang w:val="en-US" w:eastAsia="en-US" w:bidi="ar-SA"/>
      </w:rPr>
    </w:lvl>
    <w:lvl w:ilvl="8">
      <w:start w:val="0"/>
      <w:numFmt w:val="bullet"/>
      <w:lvlText w:val="•"/>
      <w:lvlJc w:val="left"/>
      <w:pPr>
        <w:ind w:left="7873" w:hanging="461"/>
      </w:pPr>
      <w:rPr>
        <w:rFonts w:hint="default"/>
        <w:lang w:val="en-US" w:eastAsia="en-US" w:bidi="ar-SA"/>
      </w:rPr>
    </w:lvl>
  </w:abstractNum>
  <w:abstractNum w:abstractNumId="2">
    <w:multiLevelType w:val="hybridMultilevel"/>
    <w:lvl w:ilvl="0">
      <w:start w:val="7"/>
      <w:numFmt w:val="decimal"/>
      <w:lvlText w:val="%1."/>
      <w:lvlJc w:val="left"/>
      <w:pPr>
        <w:ind w:left="900" w:hanging="361"/>
        <w:jc w:val="left"/>
      </w:pPr>
      <w:rPr>
        <w:rFonts w:hint="default" w:ascii="Arial" w:hAnsi="Arial" w:eastAsia="Arial" w:cs="Arial"/>
        <w:spacing w:val="-1"/>
        <w:w w:val="100"/>
        <w:sz w:val="20"/>
        <w:szCs w:val="20"/>
        <w:lang w:val="en-US" w:eastAsia="en-US" w:bidi="ar-SA"/>
      </w:rPr>
    </w:lvl>
    <w:lvl w:ilvl="1">
      <w:start w:val="1"/>
      <w:numFmt w:val="lowerRoman"/>
      <w:lvlText w:val="%2."/>
      <w:lvlJc w:val="left"/>
      <w:pPr>
        <w:ind w:left="1620" w:hanging="461"/>
        <w:jc w:val="left"/>
      </w:pPr>
      <w:rPr>
        <w:rFonts w:hint="default" w:ascii="Arial" w:hAnsi="Arial" w:eastAsia="Arial" w:cs="Arial"/>
        <w:w w:val="100"/>
        <w:sz w:val="20"/>
        <w:szCs w:val="20"/>
        <w:lang w:val="en-US" w:eastAsia="en-US" w:bidi="ar-SA"/>
      </w:rPr>
    </w:lvl>
    <w:lvl w:ilvl="2">
      <w:start w:val="0"/>
      <w:numFmt w:val="bullet"/>
      <w:lvlText w:val="•"/>
      <w:lvlJc w:val="left"/>
      <w:pPr>
        <w:ind w:left="2513" w:hanging="461"/>
      </w:pPr>
      <w:rPr>
        <w:rFonts w:hint="default"/>
        <w:lang w:val="en-US" w:eastAsia="en-US" w:bidi="ar-SA"/>
      </w:rPr>
    </w:lvl>
    <w:lvl w:ilvl="3">
      <w:start w:val="0"/>
      <w:numFmt w:val="bullet"/>
      <w:lvlText w:val="•"/>
      <w:lvlJc w:val="left"/>
      <w:pPr>
        <w:ind w:left="3406" w:hanging="461"/>
      </w:pPr>
      <w:rPr>
        <w:rFonts w:hint="default"/>
        <w:lang w:val="en-US" w:eastAsia="en-US" w:bidi="ar-SA"/>
      </w:rPr>
    </w:lvl>
    <w:lvl w:ilvl="4">
      <w:start w:val="0"/>
      <w:numFmt w:val="bullet"/>
      <w:lvlText w:val="•"/>
      <w:lvlJc w:val="left"/>
      <w:pPr>
        <w:ind w:left="4300" w:hanging="461"/>
      </w:pPr>
      <w:rPr>
        <w:rFonts w:hint="default"/>
        <w:lang w:val="en-US" w:eastAsia="en-US" w:bidi="ar-SA"/>
      </w:rPr>
    </w:lvl>
    <w:lvl w:ilvl="5">
      <w:start w:val="0"/>
      <w:numFmt w:val="bullet"/>
      <w:lvlText w:val="•"/>
      <w:lvlJc w:val="left"/>
      <w:pPr>
        <w:ind w:left="5193" w:hanging="461"/>
      </w:pPr>
      <w:rPr>
        <w:rFonts w:hint="default"/>
        <w:lang w:val="en-US" w:eastAsia="en-US" w:bidi="ar-SA"/>
      </w:rPr>
    </w:lvl>
    <w:lvl w:ilvl="6">
      <w:start w:val="0"/>
      <w:numFmt w:val="bullet"/>
      <w:lvlText w:val="•"/>
      <w:lvlJc w:val="left"/>
      <w:pPr>
        <w:ind w:left="6086" w:hanging="461"/>
      </w:pPr>
      <w:rPr>
        <w:rFonts w:hint="default"/>
        <w:lang w:val="en-US" w:eastAsia="en-US" w:bidi="ar-SA"/>
      </w:rPr>
    </w:lvl>
    <w:lvl w:ilvl="7">
      <w:start w:val="0"/>
      <w:numFmt w:val="bullet"/>
      <w:lvlText w:val="•"/>
      <w:lvlJc w:val="left"/>
      <w:pPr>
        <w:ind w:left="6980" w:hanging="461"/>
      </w:pPr>
      <w:rPr>
        <w:rFonts w:hint="default"/>
        <w:lang w:val="en-US" w:eastAsia="en-US" w:bidi="ar-SA"/>
      </w:rPr>
    </w:lvl>
    <w:lvl w:ilvl="8">
      <w:start w:val="0"/>
      <w:numFmt w:val="bullet"/>
      <w:lvlText w:val="•"/>
      <w:lvlJc w:val="left"/>
      <w:pPr>
        <w:ind w:left="7873" w:hanging="461"/>
      </w:pPr>
      <w:rPr>
        <w:rFonts w:hint="default"/>
        <w:lang w:val="en-US" w:eastAsia="en-US" w:bidi="ar-SA"/>
      </w:rPr>
    </w:lvl>
  </w:abstractNum>
  <w:abstractNum w:abstractNumId="1">
    <w:multiLevelType w:val="hybridMultilevel"/>
    <w:lvl w:ilvl="0">
      <w:start w:val="1"/>
      <w:numFmt w:val="decimal"/>
      <w:lvlText w:val="%1."/>
      <w:lvlJc w:val="left"/>
      <w:pPr>
        <w:ind w:left="900" w:hanging="361"/>
        <w:jc w:val="left"/>
      </w:pPr>
      <w:rPr>
        <w:rFonts w:hint="default" w:ascii="Arial" w:hAnsi="Arial" w:eastAsia="Arial" w:cs="Arial"/>
        <w:w w:val="100"/>
        <w:sz w:val="20"/>
        <w:szCs w:val="20"/>
        <w:lang w:val="en-US" w:eastAsia="en-US" w:bidi="ar-SA"/>
      </w:rPr>
    </w:lvl>
    <w:lvl w:ilvl="1">
      <w:start w:val="1"/>
      <w:numFmt w:val="lowerRoman"/>
      <w:lvlText w:val="%2."/>
      <w:lvlJc w:val="left"/>
      <w:pPr>
        <w:ind w:left="1620" w:hanging="461"/>
        <w:jc w:val="right"/>
      </w:pPr>
      <w:rPr>
        <w:rFonts w:hint="default" w:ascii="Arial" w:hAnsi="Arial" w:eastAsia="Arial" w:cs="Arial"/>
        <w:spacing w:val="-1"/>
        <w:w w:val="100"/>
        <w:sz w:val="20"/>
        <w:szCs w:val="20"/>
        <w:lang w:val="en-US" w:eastAsia="en-US" w:bidi="ar-SA"/>
      </w:rPr>
    </w:lvl>
    <w:lvl w:ilvl="2">
      <w:start w:val="0"/>
      <w:numFmt w:val="bullet"/>
      <w:lvlText w:val="•"/>
      <w:lvlJc w:val="left"/>
      <w:pPr>
        <w:ind w:left="2513" w:hanging="461"/>
      </w:pPr>
      <w:rPr>
        <w:rFonts w:hint="default"/>
        <w:lang w:val="en-US" w:eastAsia="en-US" w:bidi="ar-SA"/>
      </w:rPr>
    </w:lvl>
    <w:lvl w:ilvl="3">
      <w:start w:val="0"/>
      <w:numFmt w:val="bullet"/>
      <w:lvlText w:val="•"/>
      <w:lvlJc w:val="left"/>
      <w:pPr>
        <w:ind w:left="3406" w:hanging="461"/>
      </w:pPr>
      <w:rPr>
        <w:rFonts w:hint="default"/>
        <w:lang w:val="en-US" w:eastAsia="en-US" w:bidi="ar-SA"/>
      </w:rPr>
    </w:lvl>
    <w:lvl w:ilvl="4">
      <w:start w:val="0"/>
      <w:numFmt w:val="bullet"/>
      <w:lvlText w:val="•"/>
      <w:lvlJc w:val="left"/>
      <w:pPr>
        <w:ind w:left="4300" w:hanging="461"/>
      </w:pPr>
      <w:rPr>
        <w:rFonts w:hint="default"/>
        <w:lang w:val="en-US" w:eastAsia="en-US" w:bidi="ar-SA"/>
      </w:rPr>
    </w:lvl>
    <w:lvl w:ilvl="5">
      <w:start w:val="0"/>
      <w:numFmt w:val="bullet"/>
      <w:lvlText w:val="•"/>
      <w:lvlJc w:val="left"/>
      <w:pPr>
        <w:ind w:left="5193" w:hanging="461"/>
      </w:pPr>
      <w:rPr>
        <w:rFonts w:hint="default"/>
        <w:lang w:val="en-US" w:eastAsia="en-US" w:bidi="ar-SA"/>
      </w:rPr>
    </w:lvl>
    <w:lvl w:ilvl="6">
      <w:start w:val="0"/>
      <w:numFmt w:val="bullet"/>
      <w:lvlText w:val="•"/>
      <w:lvlJc w:val="left"/>
      <w:pPr>
        <w:ind w:left="6086" w:hanging="461"/>
      </w:pPr>
      <w:rPr>
        <w:rFonts w:hint="default"/>
        <w:lang w:val="en-US" w:eastAsia="en-US" w:bidi="ar-SA"/>
      </w:rPr>
    </w:lvl>
    <w:lvl w:ilvl="7">
      <w:start w:val="0"/>
      <w:numFmt w:val="bullet"/>
      <w:lvlText w:val="•"/>
      <w:lvlJc w:val="left"/>
      <w:pPr>
        <w:ind w:left="6980" w:hanging="461"/>
      </w:pPr>
      <w:rPr>
        <w:rFonts w:hint="default"/>
        <w:lang w:val="en-US" w:eastAsia="en-US" w:bidi="ar-SA"/>
      </w:rPr>
    </w:lvl>
    <w:lvl w:ilvl="8">
      <w:start w:val="0"/>
      <w:numFmt w:val="bullet"/>
      <w:lvlText w:val="•"/>
      <w:lvlJc w:val="left"/>
      <w:pPr>
        <w:ind w:left="7873" w:hanging="461"/>
      </w:pPr>
      <w:rPr>
        <w:rFonts w:hint="default"/>
        <w:lang w:val="en-US" w:eastAsia="en-US" w:bidi="ar-SA"/>
      </w:rPr>
    </w:lvl>
  </w:abstractNum>
  <w:abstractNum w:abstractNumId="0">
    <w:multiLevelType w:val="hybridMultilevel"/>
    <w:lvl w:ilvl="0">
      <w:start w:val="1"/>
      <w:numFmt w:val="decimal"/>
      <w:lvlText w:val="%1."/>
      <w:lvlJc w:val="left"/>
      <w:pPr>
        <w:ind w:left="90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76" w:hanging="361"/>
      </w:pPr>
      <w:rPr>
        <w:rFonts w:hint="default"/>
        <w:lang w:val="en-US" w:eastAsia="en-US" w:bidi="ar-SA"/>
      </w:rPr>
    </w:lvl>
    <w:lvl w:ilvl="2">
      <w:start w:val="0"/>
      <w:numFmt w:val="bullet"/>
      <w:lvlText w:val="•"/>
      <w:lvlJc w:val="left"/>
      <w:pPr>
        <w:ind w:left="2652" w:hanging="361"/>
      </w:pPr>
      <w:rPr>
        <w:rFonts w:hint="default"/>
        <w:lang w:val="en-US" w:eastAsia="en-US" w:bidi="ar-SA"/>
      </w:rPr>
    </w:lvl>
    <w:lvl w:ilvl="3">
      <w:start w:val="0"/>
      <w:numFmt w:val="bullet"/>
      <w:lvlText w:val="•"/>
      <w:lvlJc w:val="left"/>
      <w:pPr>
        <w:ind w:left="3528" w:hanging="361"/>
      </w:pPr>
      <w:rPr>
        <w:rFonts w:hint="default"/>
        <w:lang w:val="en-US" w:eastAsia="en-US" w:bidi="ar-SA"/>
      </w:rPr>
    </w:lvl>
    <w:lvl w:ilvl="4">
      <w:start w:val="0"/>
      <w:numFmt w:val="bullet"/>
      <w:lvlText w:val="•"/>
      <w:lvlJc w:val="left"/>
      <w:pPr>
        <w:ind w:left="4404"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56" w:hanging="361"/>
      </w:pPr>
      <w:rPr>
        <w:rFonts w:hint="default"/>
        <w:lang w:val="en-US" w:eastAsia="en-US" w:bidi="ar-SA"/>
      </w:rPr>
    </w:lvl>
    <w:lvl w:ilvl="7">
      <w:start w:val="0"/>
      <w:numFmt w:val="bullet"/>
      <w:lvlText w:val="•"/>
      <w:lvlJc w:val="left"/>
      <w:pPr>
        <w:ind w:left="7032" w:hanging="361"/>
      </w:pPr>
      <w:rPr>
        <w:rFonts w:hint="default"/>
        <w:lang w:val="en-US" w:eastAsia="en-US" w:bidi="ar-SA"/>
      </w:rPr>
    </w:lvl>
    <w:lvl w:ilvl="8">
      <w:start w:val="0"/>
      <w:numFmt w:val="bullet"/>
      <w:lvlText w:val="•"/>
      <w:lvlJc w:val="left"/>
      <w:pPr>
        <w:ind w:left="7908"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900"/>
    </w:pPr>
    <w:rPr>
      <w:rFonts w:ascii="Arial" w:hAnsi="Arial" w:eastAsia="Arial" w:cs="Arial"/>
      <w:sz w:val="20"/>
      <w:szCs w:val="20"/>
      <w:lang w:val="en-US" w:eastAsia="en-US" w:bidi="ar-SA"/>
    </w:rPr>
  </w:style>
  <w:style w:styleId="Title" w:type="paragraph">
    <w:name w:val="Title"/>
    <w:basedOn w:val="Normal"/>
    <w:uiPriority w:val="1"/>
    <w:qFormat/>
    <w:pPr>
      <w:spacing w:before="78"/>
      <w:ind w:left="180" w:right="1865"/>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900" w:hanging="362"/>
    </w:pPr>
    <w:rPr>
      <w:rFonts w:ascii="Arial" w:hAnsi="Arial" w:eastAsia="Arial" w:cs="Arial"/>
      <w:lang w:val="en-US" w:eastAsia="en-US" w:bidi="ar-SA"/>
    </w:rPr>
  </w:style>
  <w:style w:styleId="TableParagraph" w:type="paragraph">
    <w:name w:val="Table Paragraph"/>
    <w:basedOn w:val="Normal"/>
    <w:uiPriority w:val="1"/>
    <w:qFormat/>
    <w:pPr>
      <w:spacing w:before="142"/>
      <w:ind w:left="48"/>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- 172</dc:title>
  <dcterms:created xsi:type="dcterms:W3CDTF">2020-09-16T08:11:54Z</dcterms:created>
  <dcterms:modified xsi:type="dcterms:W3CDTF">2020-09-16T08:11:54Z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