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Q: Notice of Closure under Section 25FFA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19"/>
      </w:pPr>
      <w:r>
        <w:rPr/>
        <w:t>(Rule 76A)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711" w:val="left" w:leader="none"/>
          <w:tab w:pos="5035" w:val="left" w:leader="none"/>
          <w:tab w:pos="6480" w:val="left" w:leader="none"/>
          <w:tab w:pos="6646" w:val="left" w:leader="none"/>
          <w:tab w:pos="6694" w:val="left" w:leader="none"/>
        </w:tabs>
        <w:spacing w:line="448" w:lineRule="auto"/>
        <w:ind w:left="119" w:right="2903"/>
      </w:pPr>
      <w:r>
        <w:rPr/>
        <w:t>Name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employer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Address</w:t>
      </w:r>
      <w:r>
        <w:rPr>
          <w:u w:val="single"/>
        </w:rPr>
        <w:tab/>
        <w:tab/>
        <w:tab/>
        <w:tab/>
        <w:tab/>
      </w:r>
      <w:r>
        <w:rPr/>
        <w:t> Dated</w:t>
      </w:r>
      <w:r>
        <w:rPr>
          <w:spacing w:val="-1"/>
        </w:rPr>
        <w:t> </w:t>
      </w:r>
      <w:r>
        <w:rPr/>
        <w:t>the</w:t>
      </w:r>
      <w:r>
        <w:rPr>
          <w:u w:val="single"/>
        </w:rPr>
        <w:t> </w:t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u w:val="single"/>
        </w:rPr>
        <w:tab/>
        <w:tab/>
        <w:tab/>
      </w:r>
      <w:r>
        <w:rPr/>
        <w:t> To</w:t>
      </w:r>
    </w:p>
    <w:p>
      <w:pPr>
        <w:pStyle w:val="BodyText"/>
        <w:spacing w:line="448" w:lineRule="auto"/>
        <w:ind w:left="119" w:right="5725"/>
      </w:pPr>
      <w:r>
        <w:rPr/>
        <w:t>The Secretary to the Government of India, Department of Labour and Employment, New Delhi</w:t>
      </w:r>
    </w:p>
    <w:p>
      <w:pPr>
        <w:pStyle w:val="BodyText"/>
        <w:ind w:left="119"/>
      </w:pPr>
      <w:r>
        <w:rPr/>
        <w:t>Sir,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Under section 23FFA of the Industrial Disputes Act, 1947 (14 of 1947), I / we hereby inform you that I / we</w:t>
      </w:r>
    </w:p>
    <w:p>
      <w:pPr>
        <w:pStyle w:val="BodyText"/>
        <w:tabs>
          <w:tab w:pos="863" w:val="left" w:leader="none"/>
          <w:tab w:pos="1874" w:val="left" w:leader="none"/>
          <w:tab w:pos="2351" w:val="left" w:leader="none"/>
          <w:tab w:pos="3127" w:val="left" w:leader="none"/>
          <w:tab w:pos="3915" w:val="left" w:leader="none"/>
          <w:tab w:pos="5917" w:val="left" w:leader="none"/>
          <w:tab w:pos="6227" w:val="left" w:leader="none"/>
          <w:tab w:pos="7102" w:val="left" w:leader="none"/>
          <w:tab w:pos="7579" w:val="left" w:leader="none"/>
          <w:tab w:pos="9001" w:val="left" w:leader="none"/>
        </w:tabs>
        <w:ind w:left="120"/>
      </w:pPr>
      <w:r>
        <w:rPr/>
        <w:t>have</w:t>
        <w:tab/>
        <w:t>decided</w:t>
        <w:tab/>
        <w:t>to</w:t>
        <w:tab/>
        <w:t>close</w:t>
        <w:tab/>
        <w:t>down</w:t>
        <w:tab/>
      </w:r>
      <w:r>
        <w:rPr>
          <w:u w:val="single"/>
        </w:rPr>
        <w:t> </w:t>
        <w:tab/>
      </w:r>
      <w:r>
        <w:rPr/>
        <w:tab/>
        <w:t>(name</w:t>
        <w:tab/>
        <w:t>of</w:t>
        <w:tab/>
        <w:t>undertaking)</w:t>
        <w:tab/>
        <w:t>w.e.f.</w:t>
      </w:r>
    </w:p>
    <w:p>
      <w:pPr>
        <w:pStyle w:val="BodyText"/>
        <w:tabs>
          <w:tab w:pos="2456" w:val="left" w:leader="none"/>
          <w:tab w:pos="8384" w:val="left" w:leader="none"/>
        </w:tabs>
        <w:ind w:left="120" w:right="117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spacing w:val="-26"/>
        </w:rPr>
        <w:t> </w:t>
      </w:r>
      <w:r>
        <w:rPr/>
        <w:t>for the reasons explained in the annexure. The number of workmen whose services</w:t>
      </w:r>
      <w:r>
        <w:rPr>
          <w:spacing w:val="34"/>
        </w:rPr>
        <w:t> </w:t>
      </w:r>
      <w:r>
        <w:rPr/>
        <w:t>would</w:t>
      </w:r>
      <w:r>
        <w:rPr>
          <w:spacing w:val="35"/>
        </w:rPr>
        <w:t> </w:t>
      </w:r>
      <w:r>
        <w:rPr/>
        <w:t>be</w:t>
      </w:r>
      <w:r>
        <w:rPr>
          <w:spacing w:val="35"/>
        </w:rPr>
        <w:t> </w:t>
      </w:r>
      <w:r>
        <w:rPr/>
        <w:t>terminated</w:t>
      </w:r>
      <w:r>
        <w:rPr>
          <w:spacing w:val="34"/>
        </w:rPr>
        <w:t> </w:t>
      </w:r>
      <w:r>
        <w:rPr/>
        <w:t>on</w:t>
      </w:r>
      <w:r>
        <w:rPr>
          <w:spacing w:val="35"/>
        </w:rPr>
        <w:t> </w:t>
      </w:r>
      <w:r>
        <w:rPr/>
        <w:t>account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closure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undertaking</w:t>
      </w:r>
      <w:r>
        <w:rPr>
          <w:spacing w:val="34"/>
        </w:rPr>
        <w:t> </w:t>
      </w:r>
      <w:r>
        <w:rPr/>
        <w:t>is</w:t>
      </w:r>
      <w:r>
        <w:rPr>
          <w:u w:val="single"/>
        </w:rPr>
        <w:t> </w:t>
        <w:tab/>
      </w:r>
      <w:r>
        <w:rPr/>
        <w:t>(number </w:t>
      </w:r>
      <w:r>
        <w:rPr>
          <w:spacing w:val="-7"/>
        </w:rPr>
        <w:t>of </w:t>
      </w:r>
      <w:r>
        <w:rPr/>
        <w:t>workmen).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  <w:jc w:val="both"/>
      </w:pPr>
      <w:r>
        <w:rPr/>
        <w:t>Yours faithfully</w:t>
      </w:r>
    </w:p>
    <w:p>
      <w:pPr>
        <w:pStyle w:val="BodyText"/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72pt;margin-top:9.607927pt;width:66.75pt;height:.1pt;mso-position-horizontal-relative:page;mso-position-vertical-relative:paragraph;z-index:-15728640;mso-wrap-distance-left:0;mso-wrap-distance-right:0" coordorigin="1440,192" coordsize="1335,0" path="m1440,192l2775,19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line="448" w:lineRule="auto" w:before="94"/>
        <w:ind w:left="120" w:right="8348"/>
      </w:pPr>
      <w:r>
        <w:rPr/>
        <w:t>Signature ANNEXURE</w:t>
      </w:r>
    </w:p>
    <w:p>
      <w:pPr>
        <w:pStyle w:val="BodyText"/>
        <w:spacing w:line="448" w:lineRule="auto"/>
        <w:ind w:left="120" w:right="7558"/>
      </w:pPr>
      <w:r>
        <w:rPr/>
        <w:t>Statement of reasons Copy to: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  <w:tab w:pos="7532" w:val="left" w:leader="none"/>
        </w:tabs>
        <w:spacing w:line="229" w:lineRule="exact" w:before="0" w:after="0"/>
        <w:ind w:left="840" w:right="0" w:hanging="461"/>
        <w:jc w:val="left"/>
        <w:rPr>
          <w:sz w:val="20"/>
        </w:rPr>
      </w:pPr>
      <w:r>
        <w:rPr>
          <w:sz w:val="20"/>
        </w:rPr>
        <w:t>Regional Labour Commissioner</w:t>
      </w:r>
      <w:r>
        <w:rPr>
          <w:spacing w:val="-10"/>
          <w:sz w:val="20"/>
        </w:rPr>
        <w:t> </w:t>
      </w:r>
      <w:r>
        <w:rPr>
          <w:sz w:val="20"/>
        </w:rPr>
        <w:t>(Central)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  <w:tab w:pos="7300" w:val="left" w:leader="none"/>
        </w:tabs>
        <w:spacing w:line="240" w:lineRule="auto" w:before="1" w:after="0"/>
        <w:ind w:left="840" w:right="0" w:hanging="506"/>
        <w:jc w:val="left"/>
        <w:rPr>
          <w:sz w:val="20"/>
        </w:rPr>
      </w:pPr>
      <w:r>
        <w:rPr>
          <w:sz w:val="20"/>
        </w:rPr>
        <w:t>Asstt. Labour Commissioner</w:t>
      </w:r>
      <w:r>
        <w:rPr>
          <w:spacing w:val="-29"/>
          <w:sz w:val="20"/>
        </w:rPr>
        <w:t> </w:t>
      </w:r>
      <w:r>
        <w:rPr>
          <w:sz w:val="20"/>
        </w:rPr>
        <w:t>(Central)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  <w:tab w:pos="7180" w:val="left" w:leader="none"/>
        </w:tabs>
        <w:spacing w:line="240" w:lineRule="auto" w:before="0" w:after="0"/>
        <w:ind w:left="840" w:right="0" w:hanging="550"/>
        <w:jc w:val="left"/>
        <w:rPr>
          <w:sz w:val="20"/>
        </w:rPr>
      </w:pPr>
      <w:r>
        <w:rPr>
          <w:sz w:val="20"/>
        </w:rPr>
        <w:t>Employment Exchange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."/>
      <w:lvlJc w:val="left"/>
      <w:pPr>
        <w:ind w:left="840" w:hanging="461"/>
        <w:jc w:val="righ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4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55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- 173</dc:title>
  <dcterms:created xsi:type="dcterms:W3CDTF">2020-09-16T08:11:55Z</dcterms:created>
  <dcterms:modified xsi:type="dcterms:W3CDTF">2020-09-16T08:11:55Z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