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B: Notice to Parties to Nominate Representatives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(Rule 6)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7857" w:val="left" w:leader="none"/>
          <w:tab w:pos="8285" w:val="left" w:leader="none"/>
          <w:tab w:pos="9477" w:val="left" w:leader="none"/>
        </w:tabs>
        <w:ind w:left="119" w:right="116"/>
        <w:jc w:val="both"/>
      </w:pPr>
      <w:r>
        <w:rPr/>
        <w:t>Whereas an industrial dispute has arisen / is  apprehended</w:t>
      </w:r>
      <w:r>
        <w:rPr>
          <w:spacing w:val="8"/>
        </w:rPr>
        <w:t> </w:t>
      </w:r>
      <w:r>
        <w:rPr/>
        <w:t>between</w:t>
      </w:r>
      <w:r>
        <w:rPr>
          <w:u w:val="single"/>
        </w:rPr>
        <w:t> </w:t>
        <w:tab/>
      </w:r>
      <w:r>
        <w:rPr/>
        <w:t>and</w:t>
      </w:r>
      <w:r>
        <w:rPr>
          <w:u w:val="single"/>
        </w:rPr>
        <w:tab/>
        <w:tab/>
      </w:r>
      <w:r>
        <w:rPr/>
        <w:t> and it is expedient to refer the said dispute under section 10 of the Industrial Disputes Act, 1947, to a Board of Conciliation for the purpose of investigating the same and for promoting a settlement thereof, you are hereby required to intimate to the undersigned not later</w:t>
      </w:r>
      <w:r>
        <w:rPr>
          <w:spacing w:val="44"/>
        </w:rPr>
        <w:t> </w:t>
      </w:r>
      <w:r>
        <w:rPr/>
        <w:t>than</w:t>
      </w:r>
      <w:r>
        <w:rPr>
          <w:spacing w:val="4"/>
        </w:rPr>
        <w:t> </w:t>
      </w:r>
      <w:r>
        <w:rPr/>
        <w:t>the</w:t>
      </w:r>
      <w:r>
        <w:rPr>
          <w:u w:val="single"/>
        </w:rPr>
        <w:t> </w:t>
        <w:tab/>
        <w:tab/>
      </w:r>
      <w:r>
        <w:rPr/>
        <w:t>the</w:t>
      </w:r>
      <w:r>
        <w:rPr>
          <w:spacing w:val="6"/>
        </w:rPr>
        <w:t> </w:t>
      </w:r>
      <w:r>
        <w:rPr/>
        <w:t>name</w:t>
      </w:r>
      <w:r>
        <w:rPr>
          <w:spacing w:val="6"/>
        </w:rPr>
        <w:t> </w:t>
      </w:r>
      <w:r>
        <w:rPr>
          <w:spacing w:val="-5"/>
        </w:rPr>
        <w:t>(s)</w:t>
      </w:r>
      <w:r>
        <w:rPr>
          <w:w w:val="100"/>
        </w:rPr>
        <w:t> </w:t>
      </w:r>
      <w:r>
        <w:rPr/>
        <w:t>and address (es) of one (two) person (s) whom you wish to recommend for appointment as your representative (s) on the said</w:t>
      </w:r>
      <w:r>
        <w:rPr>
          <w:spacing w:val="-6"/>
        </w:rPr>
        <w:t> </w:t>
      </w:r>
      <w:r>
        <w:rPr/>
        <w:t>Board.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 w:right="116"/>
        <w:jc w:val="both"/>
      </w:pPr>
      <w:r>
        <w:rPr/>
        <w:t>If you fail to make the recommendation by the date specified above, the Central Government will select and appoint such person (s) as it thinks fit to represent 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Signature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448" w:lineRule="auto" w:before="1"/>
        <w:ind w:left="119" w:right="6181"/>
      </w:pPr>
      <w:r>
        <w:rPr/>
        <w:t>Secretary to the Government of India Ministry of Labour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- 31</dc:title>
  <dcterms:created xsi:type="dcterms:W3CDTF">2020-09-15T12:13:14Z</dcterms:created>
  <dcterms:modified xsi:type="dcterms:W3CDTF">2020-09-15T12:13:14Z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