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 w:val="0"/>
        <w:widowControl/>
        <w:numPr>
          <w:ilvl w:val="0"/>
          <w:numId w:val="1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开发平台上时Odoo9.0;</w:t>
      </w:r>
    </w:p>
    <w:p>
      <w:pPr>
        <w:widowControl/>
        <w:numPr>
          <w:ilvl w:val="0"/>
          <w:numId w:val="1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Detection</w:t>
      </w:r>
    </w:p>
    <w:p>
      <w:pPr>
        <w:widowControl/>
        <w:numPr>
          <w:ilvl w:val="1"/>
          <w:numId w:val="2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 xml:space="preserve">用于研发部/生产部和检测部关于样品检测的应用; </w:t>
      </w:r>
    </w:p>
    <w:p>
      <w:pPr>
        <w:widowControl/>
        <w:numPr>
          <w:ilvl w:val="1"/>
          <w:numId w:val="2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研发部/生产部权限：创建记录，选择被检测项目，仅能看到本部门的样品记录;</w:t>
      </w:r>
    </w:p>
    <w:p>
      <w:pPr>
        <w:widowControl/>
        <w:numPr>
          <w:ilvl w:val="1"/>
          <w:numId w:val="2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检测权限：确认样品接收到，编辑每个样品被选定的待见项目，能看到所有记录;</w:t>
      </w:r>
    </w:p>
    <w:p>
      <w:pPr>
        <w:widowControl/>
        <w:numPr>
          <w:ilvl w:val="1"/>
          <w:numId w:val="2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送样人及送样时间，样品接收人及接收时间由APP自动生成;</w:t>
      </w:r>
    </w:p>
    <w:p>
      <w:pPr>
        <w:widowControl/>
        <w:numPr>
          <w:ilvl w:val="1"/>
          <w:numId w:val="2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待接收记录和已经确认接收记录</w:t>
      </w:r>
      <w:r>
        <w:rPr>
          <w:rFonts w:hint="eastAsia"/>
          <w:lang w:val="en-US" w:eastAsia="zh-CN"/>
        </w:rPr>
        <w:t>在</w:t>
      </w:r>
      <w:r>
        <w:t>Tree模型里由不同颜色区分;</w:t>
      </w:r>
    </w:p>
    <w:p>
      <w:pPr>
        <w:widowControl/>
        <w:numPr>
          <w:ilvl w:val="0"/>
          <w:numId w:val="1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Meeting</w:t>
      </w:r>
    </w:p>
    <w:p>
      <w:pPr>
        <w:widowControl/>
        <w:numPr>
          <w:ilvl w:val="1"/>
          <w:numId w:val="3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发布会议，并收集参会人员参会情况（共有多少人报名参加，分别是谁）;</w:t>
      </w:r>
    </w:p>
    <w:p>
      <w:pPr>
        <w:widowControl/>
        <w:numPr>
          <w:ilvl w:val="1"/>
          <w:numId w:val="3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提供会前讨论消息;</w:t>
      </w:r>
    </w:p>
    <w:p>
      <w:pPr>
        <w:widowControl/>
        <w:numPr>
          <w:ilvl w:val="0"/>
          <w:numId w:val="1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Punch</w:t>
      </w:r>
    </w:p>
    <w:p>
      <w:pPr>
        <w:widowControl/>
        <w:numPr>
          <w:ilvl w:val="1"/>
          <w:numId w:val="4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该应用实际时两个app，因为都用到excel文件上传widget，且每个应用界面比较简单，暂时没有将两者分开;</w:t>
      </w:r>
    </w:p>
    <w:p>
      <w:pPr>
        <w:widowControl/>
        <w:numPr>
          <w:ilvl w:val="1"/>
          <w:numId w:val="4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一个app是统计某一段时间（一般是半个月）员工打卡信息情况;</w:t>
      </w:r>
    </w:p>
    <w:p>
      <w:pPr>
        <w:widowControl/>
        <w:numPr>
          <w:ilvl w:val="2"/>
          <w:numId w:val="4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通过总体出勤情况计算出所有工作日，然后统计工作日中的出勤情况;</w:t>
      </w:r>
    </w:p>
    <w:p>
      <w:pPr>
        <w:widowControl/>
        <w:numPr>
          <w:ilvl w:val="2"/>
          <w:numId w:val="4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Punch中有两个excel表格，其中Punch.xlsx这是我们平时考勤数据格式；将该excel表格上传到app中，点击“查找异常考勤记录”，异常考勤记录将被显示出来;</w:t>
      </w:r>
    </w:p>
    <w:p>
      <w:pPr>
        <w:widowControl/>
        <w:numPr>
          <w:ilvl w:val="1"/>
          <w:numId w:val="4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另一个app是做图应用；</w:t>
      </w:r>
    </w:p>
    <w:p>
      <w:pPr>
        <w:widowControl/>
        <w:numPr>
          <w:ilvl w:val="2"/>
          <w:numId w:val="4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将存有数据的excel文件上传到app中;</w:t>
      </w:r>
    </w:p>
    <w:p>
      <w:pPr>
        <w:widowControl/>
        <w:numPr>
          <w:ilvl w:val="2"/>
          <w:numId w:val="4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点击“做图”即可，生成的图片已经放大，可以直接浏览，也可以下载到本地电脑中;</w:t>
      </w:r>
    </w:p>
    <w:p>
      <w:pPr>
        <w:widowControl/>
        <w:numPr>
          <w:ilvl w:val="2"/>
          <w:numId w:val="4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测试可以用Punch文件夹中的Plot.xls;</w:t>
      </w:r>
      <w:r>
        <w:br w:type="page"/>
      </w:r>
    </w:p>
    <w:p>
      <w:pPr>
        <w:widowControl/>
        <w:numPr>
          <w:ilvl w:val="0"/>
          <w:numId w:val="0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</w:p>
    <w:p>
      <w:pPr>
        <w:widowControl/>
        <w:numPr>
          <w:ilvl w:val="2"/>
          <w:numId w:val="4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excel数据输入格式如下：</w:t>
      </w:r>
    </w:p>
    <w:p>
      <w:pPr>
        <w:widowControl/>
        <w:numPr>
          <w:ilvl w:val="3"/>
          <w:numId w:val="4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两列数据为一条线，第一列为x轴数据，第二列为y轴数据;</w:t>
      </w:r>
    </w:p>
    <w:p>
      <w:pPr>
        <w:widowControl/>
        <w:numPr>
          <w:ilvl w:val="3"/>
          <w:numId w:val="4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如果有“右边y轴”这一列，则是双坐标图（且其右边的数据做的图使用右边y轴）;否则是单坐标图；</w:t>
      </w:r>
    </w:p>
    <w:p>
      <w:pPr>
        <w:widowControl/>
        <w:numPr>
          <w:ilvl w:val="3"/>
          <w:numId w:val="4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t>如果曲线名称相同，则</w:t>
      </w:r>
      <w:bookmarkStart w:id="0" w:name="_GoBack"/>
      <w:bookmarkEnd w:id="0"/>
      <w:r>
        <w:t xml:space="preserve">将被用同一种颜色的线绘制; </w:t>
      </w:r>
    </w:p>
    <w:p>
      <w:pPr>
        <w:widowControl/>
        <w:numPr>
          <w:ilvl w:val="2"/>
          <w:numId w:val="4"/>
        </w:numPr>
        <w:spacing w:before="0" w:after="240" w:afterAutospacing="0"/>
        <w:jc w:val="left"/>
        <w:rPr>
          <w:rFonts w:asciiTheme="minorHAnsi" w:hAnsiTheme="minorHAnsi" w:eastAsiaTheme="minorEastAsia" w:cstheme="minorBidi"/>
          <w:color w:val="00000A"/>
          <w:sz w:val="21"/>
          <w:szCs w:val="24"/>
          <w:lang w:val="en-US" w:eastAsia="zh-CN" w:bidi="ar-SA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98425</wp:posOffset>
            </wp:positionV>
            <wp:extent cx="4817110" cy="202755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2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EB8B3"/>
    <w:multiLevelType w:val="multilevel"/>
    <w:tmpl w:val="57DEB8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57DEB8BF"/>
    <w:multiLevelType w:val="multilevel"/>
    <w:tmpl w:val="57DEB8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57DEB8CA"/>
    <w:multiLevelType w:val="multilevel"/>
    <w:tmpl w:val="57DEB8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57DEB8D5"/>
    <w:multiLevelType w:val="multilevel"/>
    <w:tmpl w:val="57DEB8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A28EF"/>
    <w:rsid w:val="6D4311E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iPriority w:val="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DejaVu Sans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character" w:customStyle="1" w:styleId="7">
    <w:name w:val="Internet Link"/>
    <w:basedOn w:val="5"/>
    <w:uiPriority w:val="0"/>
    <w:rPr>
      <w:color w:val="0000FF"/>
      <w:u w:val="single"/>
      <w:lang w:val="zh-CN" w:eastAsia="zh-CN" w:bidi="zh-CN"/>
    </w:rPr>
  </w:style>
  <w:style w:type="character" w:customStyle="1" w:styleId="8">
    <w:name w:val="ListLabel 1"/>
    <w:uiPriority w:val="0"/>
    <w:rPr>
      <w:rFonts w:cs="Symbol"/>
      <w:sz w:val="20"/>
    </w:rPr>
  </w:style>
  <w:style w:type="character" w:customStyle="1" w:styleId="9">
    <w:name w:val="ListLabel 2"/>
    <w:qFormat/>
    <w:uiPriority w:val="0"/>
    <w:rPr>
      <w:rFonts w:cs="Symbol"/>
      <w:sz w:val="20"/>
    </w:rPr>
  </w:style>
  <w:style w:type="character" w:customStyle="1" w:styleId="10">
    <w:name w:val="Numbering Symbols"/>
    <w:uiPriority w:val="0"/>
  </w:style>
  <w:style w:type="character" w:customStyle="1" w:styleId="11">
    <w:name w:val="Bullets"/>
    <w:uiPriority w:val="0"/>
    <w:rPr>
      <w:rFonts w:ascii="OpenSymbol" w:hAnsi="OpenSymbol" w:eastAsia="OpenSymbol" w:cs="OpenSymbol"/>
    </w:rPr>
  </w:style>
  <w:style w:type="paragraph" w:customStyle="1" w:styleId="12">
    <w:name w:val="Heading"/>
    <w:basedOn w:val="1"/>
    <w:next w:val="4"/>
    <w:uiPriority w:val="0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DejaVu San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25</Paragraphs>
  <TotalTime>0</TotalTime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caofa</dc:creator>
  <cp:lastModifiedBy>Cao Fa</cp:lastModifiedBy>
  <dcterms:modified xsi:type="dcterms:W3CDTF">2016-09-18T15:54:00Z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