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7244" w14:textId="6F49FC9B" w:rsidR="00451787" w:rsidRPr="00AE4B51" w:rsidRDefault="00AE4B51">
      <w:pPr>
        <w:spacing w:before="120" w:after="120"/>
        <w:jc w:val="center"/>
        <w:rPr>
          <w:rFonts w:ascii="Arial Rounded MT Bold" w:hAnsi="Arial Rounded MT Bold"/>
          <w:b/>
          <w:bCs/>
          <w:sz w:val="40"/>
          <w:szCs w:val="40"/>
        </w:rPr>
      </w:pPr>
      <w:r w:rsidRPr="00AE4B51">
        <w:rPr>
          <w:rFonts w:ascii="Arial Rounded MT Bold" w:hAnsi="Arial Rounded MT Bold"/>
          <w:b/>
          <w:bCs/>
          <w:noProof/>
          <w:sz w:val="40"/>
          <w:szCs w:val="40"/>
        </w:rPr>
        <w:t>MARKETING BRIEF</w:t>
      </w:r>
    </w:p>
    <w:p w14:paraId="46E99843" w14:textId="2D42B6A8" w:rsidR="002F43BF" w:rsidRPr="00A322B9" w:rsidRDefault="00000000" w:rsidP="00AE4B51">
      <w:pPr>
        <w:spacing w:before="120" w:after="0" w:line="336" w:lineRule="auto"/>
        <w:rPr>
          <w:rFonts w:ascii="Arial" w:eastAsia="DM Sans" w:hAnsi="Arial" w:cs="Arial"/>
          <w:color w:val="000000"/>
          <w:sz w:val="22"/>
          <w:szCs w:val="22"/>
        </w:rPr>
      </w:pPr>
      <w:r w:rsidRPr="00A322B9">
        <w:rPr>
          <w:rFonts w:ascii="Arial" w:eastAsia="DM Sans Bold" w:hAnsi="Arial" w:cs="Arial"/>
          <w:b/>
          <w:bCs/>
          <w:color w:val="000000"/>
          <w:sz w:val="22"/>
          <w:szCs w:val="22"/>
        </w:rPr>
        <w:t>Your Name:</w:t>
      </w:r>
      <w:r w:rsidR="002F43BF" w:rsidRPr="00A322B9">
        <w:rPr>
          <w:rFonts w:ascii="Arial" w:eastAsia="DM Sans" w:hAnsi="Arial" w:cs="Arial"/>
          <w:color w:val="000000"/>
          <w:sz w:val="22"/>
          <w:szCs w:val="22"/>
        </w:rPr>
        <w:t xml:space="preserve"> Varad Nagilla</w:t>
      </w:r>
      <w:r w:rsidRPr="00A322B9">
        <w:rPr>
          <w:rFonts w:ascii="Arial" w:eastAsia="DM Sans" w:hAnsi="Arial" w:cs="Arial"/>
          <w:color w:val="000000"/>
          <w:sz w:val="22"/>
          <w:szCs w:val="22"/>
        </w:rPr>
        <w:br/>
        <w:t xml:space="preserve"> </w:t>
      </w:r>
      <w:r w:rsidRPr="00A322B9">
        <w:rPr>
          <w:rFonts w:ascii="Arial" w:eastAsia="DM Sans Bold" w:hAnsi="Arial" w:cs="Arial"/>
          <w:b/>
          <w:bCs/>
          <w:color w:val="000000"/>
          <w:sz w:val="22"/>
          <w:szCs w:val="22"/>
        </w:rPr>
        <w:t>Date:</w:t>
      </w:r>
      <w:r w:rsidR="00AE4B51">
        <w:rPr>
          <w:rFonts w:ascii="Arial" w:eastAsia="DM Sans" w:hAnsi="Arial" w:cs="Arial"/>
          <w:color w:val="000000"/>
          <w:sz w:val="22"/>
          <w:szCs w:val="22"/>
        </w:rPr>
        <w:t>12</w:t>
      </w:r>
      <w:r w:rsidR="002F43BF" w:rsidRPr="00A322B9">
        <w:rPr>
          <w:rFonts w:ascii="Arial" w:eastAsia="DM Sans" w:hAnsi="Arial" w:cs="Arial"/>
          <w:color w:val="000000"/>
          <w:sz w:val="22"/>
          <w:szCs w:val="22"/>
        </w:rPr>
        <w:t>/10/2025</w:t>
      </w:r>
      <w:r w:rsidRPr="00A322B9">
        <w:rPr>
          <w:rFonts w:ascii="Arial" w:eastAsia="DM Sans" w:hAnsi="Arial" w:cs="Arial"/>
          <w:color w:val="000000"/>
          <w:sz w:val="22"/>
          <w:szCs w:val="22"/>
        </w:rPr>
        <w:br/>
        <w:t xml:space="preserve"> </w:t>
      </w:r>
      <w:r w:rsidRPr="00A322B9">
        <w:rPr>
          <w:rFonts w:ascii="Arial" w:eastAsia="DM Sans Bold" w:hAnsi="Arial" w:cs="Arial"/>
          <w:b/>
          <w:bCs/>
          <w:color w:val="000000"/>
          <w:sz w:val="22"/>
          <w:szCs w:val="22"/>
        </w:rPr>
        <w:t>Campaign Name:</w:t>
      </w:r>
      <w:r w:rsidRPr="00A322B9">
        <w:rPr>
          <w:rFonts w:ascii="Arial" w:eastAsia="DM Sans" w:hAnsi="Arial" w:cs="Arial"/>
          <w:color w:val="000000"/>
          <w:sz w:val="22"/>
          <w:szCs w:val="22"/>
        </w:rPr>
        <w:t xml:space="preserve"> Ambassador Marketing Performance </w:t>
      </w:r>
    </w:p>
    <w:p w14:paraId="5E52C362" w14:textId="41D0CDAF" w:rsidR="002F43BF" w:rsidRPr="00A322B9" w:rsidRDefault="002F43BF" w:rsidP="00AE4B51">
      <w:pPr>
        <w:spacing w:before="120" w:after="0" w:line="336" w:lineRule="auto"/>
        <w:rPr>
          <w:rFonts w:ascii="Arial" w:eastAsia="DM Sans" w:hAnsi="Arial" w:cs="Arial"/>
          <w:b/>
          <w:bCs/>
          <w:color w:val="000000"/>
          <w:sz w:val="28"/>
          <w:szCs w:val="28"/>
        </w:rPr>
      </w:pPr>
      <w:r w:rsidRPr="00A322B9">
        <w:rPr>
          <w:rFonts w:ascii="Arial" w:eastAsia="DM Sans" w:hAnsi="Arial" w:cs="Arial"/>
          <w:b/>
          <w:bCs/>
          <w:color w:val="000000"/>
          <w:sz w:val="28"/>
          <w:szCs w:val="28"/>
        </w:rPr>
        <w:t>SUMMARY-</w:t>
      </w:r>
    </w:p>
    <w:p w14:paraId="04BD0BED" w14:textId="77777777" w:rsidR="00A322B9" w:rsidRPr="00A322B9" w:rsidRDefault="00A322B9" w:rsidP="00AE4B51">
      <w:pPr>
        <w:spacing w:before="120" w:after="0" w:line="240" w:lineRule="auto"/>
        <w:rPr>
          <w:rFonts w:ascii="Arial" w:eastAsia="DM Sans" w:hAnsi="Arial" w:cs="Arial"/>
          <w:b/>
          <w:bCs/>
          <w:color w:val="000000"/>
          <w:sz w:val="20"/>
          <w:szCs w:val="20"/>
        </w:rPr>
      </w:pPr>
      <w:r w:rsidRPr="00A322B9">
        <w:rPr>
          <w:rFonts w:ascii="Arial" w:eastAsia="DM Sans" w:hAnsi="Arial" w:cs="Arial"/>
          <w:b/>
          <w:bCs/>
          <w:color w:val="000000"/>
          <w:sz w:val="20"/>
          <w:szCs w:val="20"/>
        </w:rPr>
        <w:t>Marketing Performance Analysis Summary</w:t>
      </w:r>
    </w:p>
    <w:p w14:paraId="637F39DE" w14:textId="77777777" w:rsidR="00A322B9" w:rsidRPr="00A322B9" w:rsidRDefault="00A322B9" w:rsidP="00AE4B51">
      <w:pPr>
        <w:spacing w:before="120" w:after="0" w:line="240" w:lineRule="auto"/>
        <w:rPr>
          <w:rFonts w:ascii="Arial" w:eastAsia="DM Sans" w:hAnsi="Arial" w:cs="Arial"/>
          <w:color w:val="000000"/>
          <w:sz w:val="20"/>
          <w:szCs w:val="20"/>
        </w:rPr>
      </w:pPr>
      <w:r w:rsidRPr="00A322B9">
        <w:rPr>
          <w:rFonts w:ascii="Arial" w:eastAsia="DM Sans" w:hAnsi="Arial" w:cs="Arial"/>
          <w:b/>
          <w:bCs/>
          <w:color w:val="000000"/>
          <w:sz w:val="20"/>
          <w:szCs w:val="20"/>
        </w:rPr>
        <w:t>Dataset Overview:</w:t>
      </w:r>
      <w:r w:rsidRPr="00A322B9">
        <w:rPr>
          <w:rFonts w:ascii="Arial" w:eastAsia="DM Sans" w:hAnsi="Arial" w:cs="Arial"/>
          <w:b/>
          <w:bCs/>
          <w:color w:val="000000"/>
          <w:sz w:val="20"/>
          <w:szCs w:val="20"/>
        </w:rPr>
        <w:br/>
      </w:r>
      <w:r w:rsidRPr="00A322B9">
        <w:rPr>
          <w:rFonts w:ascii="Arial" w:eastAsia="DM Sans" w:hAnsi="Arial" w:cs="Arial"/>
          <w:color w:val="000000"/>
          <w:sz w:val="20"/>
          <w:szCs w:val="20"/>
        </w:rPr>
        <w:t>The dataset contains performance data from eight ambassador marketing channels, including their spend, reach, leads, conversions, and revenue. Using this data, we calculated three key marketing metrics:</w:t>
      </w:r>
    </w:p>
    <w:p w14:paraId="04E968D0" w14:textId="5B033FDB" w:rsidR="00A322B9" w:rsidRPr="00A322B9" w:rsidRDefault="00A322B9" w:rsidP="00AE4B51">
      <w:pPr>
        <w:pStyle w:val="ListParagraph"/>
        <w:numPr>
          <w:ilvl w:val="0"/>
          <w:numId w:val="4"/>
        </w:numPr>
        <w:spacing w:before="120" w:after="0" w:line="240" w:lineRule="auto"/>
        <w:rPr>
          <w:rFonts w:ascii="Arial" w:eastAsia="DM Sans" w:hAnsi="Arial" w:cs="Arial"/>
          <w:color w:val="000000"/>
          <w:sz w:val="20"/>
          <w:szCs w:val="20"/>
        </w:rPr>
      </w:pPr>
      <w:r w:rsidRPr="00A322B9">
        <w:rPr>
          <w:rFonts w:ascii="Arial" w:eastAsia="DM Sans" w:hAnsi="Arial" w:cs="Arial"/>
          <w:color w:val="000000"/>
          <w:sz w:val="20"/>
          <w:szCs w:val="20"/>
        </w:rPr>
        <w:t>Conversion Rate (%) – the percentage of leads converted to customers.</w:t>
      </w:r>
    </w:p>
    <w:p w14:paraId="0966B701" w14:textId="6D993758" w:rsidR="00A322B9" w:rsidRPr="00A322B9" w:rsidRDefault="00A322B9" w:rsidP="00AE4B51">
      <w:pPr>
        <w:pStyle w:val="ListParagraph"/>
        <w:numPr>
          <w:ilvl w:val="0"/>
          <w:numId w:val="4"/>
        </w:numPr>
        <w:spacing w:before="120" w:after="0" w:line="240" w:lineRule="auto"/>
        <w:rPr>
          <w:rFonts w:ascii="Arial" w:eastAsia="DM Sans" w:hAnsi="Arial" w:cs="Arial"/>
          <w:color w:val="000000"/>
          <w:sz w:val="20"/>
          <w:szCs w:val="20"/>
        </w:rPr>
      </w:pPr>
      <w:r w:rsidRPr="00A322B9">
        <w:rPr>
          <w:rFonts w:ascii="Arial" w:eastAsia="DM Sans" w:hAnsi="Arial" w:cs="Arial"/>
          <w:color w:val="000000"/>
          <w:sz w:val="20"/>
          <w:szCs w:val="20"/>
        </w:rPr>
        <w:t>Customer Acquisition Cost (CAC) – how much it cost to acquire each customer.</w:t>
      </w:r>
    </w:p>
    <w:p w14:paraId="448757C0" w14:textId="75FA0641" w:rsidR="00A322B9" w:rsidRPr="00A322B9" w:rsidRDefault="00A322B9" w:rsidP="00AE4B51">
      <w:pPr>
        <w:pStyle w:val="ListParagraph"/>
        <w:numPr>
          <w:ilvl w:val="0"/>
          <w:numId w:val="4"/>
        </w:numPr>
        <w:spacing w:before="120" w:after="0" w:line="240" w:lineRule="auto"/>
        <w:rPr>
          <w:rFonts w:ascii="Arial" w:eastAsia="DM Sans" w:hAnsi="Arial" w:cs="Arial"/>
          <w:color w:val="000000"/>
          <w:sz w:val="20"/>
          <w:szCs w:val="20"/>
        </w:rPr>
      </w:pPr>
      <w:r w:rsidRPr="00A322B9">
        <w:rPr>
          <w:rFonts w:ascii="Arial" w:eastAsia="DM Sans" w:hAnsi="Arial" w:cs="Arial"/>
          <w:color w:val="000000"/>
          <w:sz w:val="20"/>
          <w:szCs w:val="20"/>
        </w:rPr>
        <w:t>Return on Investment (ROI) – the profitability of each marketing channel.</w:t>
      </w:r>
    </w:p>
    <w:p w14:paraId="5E2B463A" w14:textId="2A2F97A4" w:rsidR="00A322B9" w:rsidRPr="00A322B9" w:rsidRDefault="00A322B9" w:rsidP="00AE4B51">
      <w:pPr>
        <w:spacing w:before="120" w:after="0" w:line="240" w:lineRule="auto"/>
        <w:rPr>
          <w:rFonts w:ascii="Arial" w:eastAsia="DM Sans" w:hAnsi="Arial" w:cs="Arial"/>
          <w:b/>
          <w:bCs/>
          <w:color w:val="000000"/>
          <w:sz w:val="20"/>
          <w:szCs w:val="20"/>
        </w:rPr>
      </w:pPr>
      <w:r w:rsidRPr="00A322B9">
        <w:rPr>
          <w:rFonts w:ascii="Arial" w:eastAsia="DM Sans" w:hAnsi="Arial" w:cs="Arial"/>
          <w:b/>
          <w:bCs/>
          <w:color w:val="000000"/>
          <w:sz w:val="20"/>
          <w:szCs w:val="20"/>
        </w:rPr>
        <w:t>Analysis Summary:</w:t>
      </w:r>
    </w:p>
    <w:p w14:paraId="10CCD19F" w14:textId="2BEEEC15" w:rsidR="00A322B9" w:rsidRPr="00A322B9" w:rsidRDefault="00A322B9" w:rsidP="00AE4B51">
      <w:pPr>
        <w:pStyle w:val="ListParagraph"/>
        <w:numPr>
          <w:ilvl w:val="0"/>
          <w:numId w:val="4"/>
        </w:numPr>
        <w:spacing w:before="120" w:after="0" w:line="240" w:lineRule="auto"/>
        <w:rPr>
          <w:rFonts w:ascii="Arial" w:eastAsia="DM Sans" w:hAnsi="Arial" w:cs="Arial"/>
          <w:color w:val="000000"/>
          <w:sz w:val="20"/>
          <w:szCs w:val="20"/>
        </w:rPr>
      </w:pPr>
      <w:r w:rsidRPr="00A322B9">
        <w:rPr>
          <w:rFonts w:ascii="Arial" w:eastAsia="DM Sans" w:hAnsi="Arial" w:cs="Arial"/>
          <w:color w:val="000000"/>
          <w:sz w:val="20"/>
          <w:szCs w:val="20"/>
        </w:rPr>
        <w:t>Highest ROI: TikTok Campaign (233%), showing it generated the strongest returns relative to spend.</w:t>
      </w:r>
    </w:p>
    <w:p w14:paraId="1C928E2A" w14:textId="1965CDF2" w:rsidR="00A322B9" w:rsidRPr="00A322B9" w:rsidRDefault="00A322B9" w:rsidP="00AE4B51">
      <w:pPr>
        <w:pStyle w:val="ListParagraph"/>
        <w:numPr>
          <w:ilvl w:val="0"/>
          <w:numId w:val="4"/>
        </w:numPr>
        <w:spacing w:before="120" w:after="0" w:line="240" w:lineRule="auto"/>
        <w:rPr>
          <w:rFonts w:ascii="Arial" w:eastAsia="DM Sans" w:hAnsi="Arial" w:cs="Arial"/>
          <w:color w:val="000000"/>
          <w:sz w:val="20"/>
          <w:szCs w:val="20"/>
        </w:rPr>
      </w:pPr>
      <w:r w:rsidRPr="00A322B9">
        <w:rPr>
          <w:rFonts w:ascii="Arial" w:eastAsia="DM Sans" w:hAnsi="Arial" w:cs="Arial"/>
          <w:color w:val="000000"/>
          <w:sz w:val="20"/>
          <w:szCs w:val="20"/>
        </w:rPr>
        <w:t>Lowest CAC: TikTok Campaign (USD 8.82 per customer), making it the most cost-efficient acquisition channel.</w:t>
      </w:r>
    </w:p>
    <w:p w14:paraId="3D64AD16" w14:textId="76F16322" w:rsidR="00A322B9" w:rsidRPr="00A322B9" w:rsidRDefault="00A322B9" w:rsidP="00AE4B51">
      <w:pPr>
        <w:pStyle w:val="ListParagraph"/>
        <w:numPr>
          <w:ilvl w:val="0"/>
          <w:numId w:val="4"/>
        </w:numPr>
        <w:spacing w:before="120" w:after="0" w:line="240" w:lineRule="auto"/>
        <w:rPr>
          <w:rFonts w:ascii="Arial" w:eastAsia="DM Sans" w:hAnsi="Arial" w:cs="Arial"/>
          <w:color w:val="000000"/>
          <w:sz w:val="20"/>
          <w:szCs w:val="20"/>
        </w:rPr>
      </w:pPr>
      <w:r w:rsidRPr="00A322B9">
        <w:rPr>
          <w:rFonts w:ascii="Arial" w:eastAsia="DM Sans" w:hAnsi="Arial" w:cs="Arial"/>
          <w:color w:val="000000"/>
          <w:sz w:val="20"/>
          <w:szCs w:val="20"/>
        </w:rPr>
        <w:t>Strong Conversion Rates: In-Person Events (33%) and Influencer Collaborations (27.7%) achieved strong conversion performance despite moderate ROI differences.</w:t>
      </w:r>
    </w:p>
    <w:p w14:paraId="4118CF45" w14:textId="6E689260" w:rsidR="00A322B9" w:rsidRPr="00A322B9" w:rsidRDefault="00A322B9" w:rsidP="00AE4B51">
      <w:pPr>
        <w:spacing w:before="120" w:after="0" w:line="240" w:lineRule="auto"/>
        <w:rPr>
          <w:rFonts w:ascii="Arial" w:eastAsia="DM Sans" w:hAnsi="Arial" w:cs="Arial"/>
          <w:color w:val="000000"/>
          <w:sz w:val="20"/>
          <w:szCs w:val="20"/>
        </w:rPr>
      </w:pPr>
      <w:r w:rsidRPr="00A322B9">
        <w:rPr>
          <w:rFonts w:ascii="Arial" w:eastAsia="DM Sans" w:hAnsi="Arial" w:cs="Arial"/>
          <w:b/>
          <w:bCs/>
          <w:color w:val="000000"/>
          <w:sz w:val="20"/>
          <w:szCs w:val="20"/>
        </w:rPr>
        <w:t>Recommendation:</w:t>
      </w:r>
      <w:r w:rsidRPr="00A322B9">
        <w:rPr>
          <w:rFonts w:ascii="Arial" w:eastAsia="DM Sans" w:hAnsi="Arial" w:cs="Arial"/>
          <w:color w:val="000000"/>
          <w:sz w:val="20"/>
          <w:szCs w:val="20"/>
        </w:rPr>
        <w:br/>
        <w:t>The brand should prioritize TikTok Campaigns for future ambassador recruitment due to their high ROI and low CAC.</w:t>
      </w:r>
      <w:r w:rsidRPr="00A322B9">
        <w:rPr>
          <w:rFonts w:ascii="Arial" w:eastAsia="DM Sans" w:hAnsi="Arial" w:cs="Arial"/>
          <w:color w:val="000000"/>
          <w:sz w:val="20"/>
          <w:szCs w:val="20"/>
        </w:rPr>
        <w:br/>
        <w:t>Additionally, In-Person Events and Influencer Collaborations should be maintained as strong supporting channels for high-quality conversions</w:t>
      </w:r>
    </w:p>
    <w:p w14:paraId="022AFA42" w14:textId="77777777" w:rsidR="00A322B9" w:rsidRPr="00A322B9" w:rsidRDefault="00A322B9" w:rsidP="00AE4B51">
      <w:pPr>
        <w:spacing w:before="120" w:after="0" w:line="336" w:lineRule="auto"/>
        <w:rPr>
          <w:rFonts w:ascii="Arial" w:eastAsia="DM Sans" w:hAnsi="Arial" w:cs="Arial"/>
          <w:b/>
          <w:bCs/>
          <w:color w:val="000000"/>
          <w:sz w:val="20"/>
          <w:szCs w:val="20"/>
        </w:rPr>
      </w:pPr>
    </w:p>
    <w:p w14:paraId="74B72F60" w14:textId="08D22D92" w:rsidR="00451787" w:rsidRPr="00A322B9" w:rsidRDefault="00000000" w:rsidP="00AE4B51">
      <w:pPr>
        <w:spacing w:before="120" w:after="0" w:line="336" w:lineRule="auto"/>
        <w:rPr>
          <w:rFonts w:ascii="Arial" w:hAnsi="Arial" w:cs="Arial"/>
        </w:rPr>
      </w:pPr>
      <w:r w:rsidRPr="00A322B9">
        <w:rPr>
          <w:rFonts w:ascii="Arial" w:eastAsia="DM Sans Bold" w:hAnsi="Arial" w:cs="Arial"/>
          <w:b/>
          <w:bCs/>
          <w:color w:val="000000"/>
          <w:sz w:val="28"/>
          <w:szCs w:val="28"/>
        </w:rPr>
        <w:t xml:space="preserve">1. Objective of the Analysis </w:t>
      </w:r>
    </w:p>
    <w:p w14:paraId="1DAB89E4" w14:textId="77777777" w:rsidR="00A322B9" w:rsidRPr="00A322B9" w:rsidRDefault="00A322B9" w:rsidP="00AE4B51">
      <w:pPr>
        <w:spacing w:before="120" w:after="0" w:line="336" w:lineRule="auto"/>
        <w:rPr>
          <w:rFonts w:ascii="Arial" w:eastAsia="DM Sans Bold" w:hAnsi="Arial" w:cs="Arial"/>
          <w:color w:val="000000"/>
          <w:sz w:val="20"/>
          <w:szCs w:val="20"/>
        </w:rPr>
      </w:pPr>
      <w:r w:rsidRPr="00A322B9">
        <w:rPr>
          <w:rFonts w:ascii="Arial" w:eastAsia="DM Sans Bold" w:hAnsi="Arial" w:cs="Arial"/>
          <w:color w:val="000000"/>
          <w:sz w:val="20"/>
          <w:szCs w:val="20"/>
        </w:rPr>
        <w:t>The purpose of this analysis was to evaluate the performance of various ambassador marketing channels from the recent campaign period. By examining key marketing metrics—Conversion Rate, Customer Acquisition Cost (CAC), and Return on Investment (ROI)—the goal was to identify which channels delivered the most effective results in terms of customer acquisition efficiency and profitability. This assessment helps determine which ambassador channels should be prioritized for future recruitment and marketing investments to maximize overall campaign impact and return.</w:t>
      </w:r>
    </w:p>
    <w:p w14:paraId="12A39A9B" w14:textId="77777777" w:rsidR="00A322B9" w:rsidRDefault="00A322B9" w:rsidP="00AE4B51">
      <w:pPr>
        <w:spacing w:before="120" w:after="0" w:line="336" w:lineRule="auto"/>
        <w:rPr>
          <w:rFonts w:ascii="Arial" w:eastAsia="DM Sans Bold" w:hAnsi="Arial" w:cs="Arial"/>
          <w:b/>
          <w:bCs/>
          <w:color w:val="000000"/>
          <w:sz w:val="28"/>
          <w:szCs w:val="28"/>
        </w:rPr>
      </w:pPr>
    </w:p>
    <w:p w14:paraId="217166D1" w14:textId="77777777" w:rsidR="00A322B9" w:rsidRDefault="00A322B9" w:rsidP="00AE4B51">
      <w:pPr>
        <w:spacing w:before="120" w:after="0" w:line="336" w:lineRule="auto"/>
        <w:rPr>
          <w:rFonts w:ascii="Arial" w:eastAsia="DM Sans Bold" w:hAnsi="Arial" w:cs="Arial"/>
          <w:b/>
          <w:bCs/>
          <w:color w:val="000000"/>
          <w:sz w:val="28"/>
          <w:szCs w:val="28"/>
        </w:rPr>
      </w:pPr>
    </w:p>
    <w:p w14:paraId="45AD0568" w14:textId="296EF9C9" w:rsidR="00451787" w:rsidRPr="00A322B9" w:rsidRDefault="00000000" w:rsidP="00AE4B51">
      <w:pPr>
        <w:spacing w:before="120" w:after="0" w:line="336" w:lineRule="auto"/>
        <w:rPr>
          <w:rFonts w:ascii="Arial" w:hAnsi="Arial" w:cs="Arial"/>
        </w:rPr>
      </w:pPr>
      <w:r w:rsidRPr="00A322B9">
        <w:rPr>
          <w:rFonts w:ascii="Arial" w:eastAsia="DM Sans Bold" w:hAnsi="Arial" w:cs="Arial"/>
          <w:b/>
          <w:bCs/>
          <w:color w:val="000000"/>
          <w:sz w:val="28"/>
          <w:szCs w:val="28"/>
        </w:rPr>
        <w:t xml:space="preserve">2. Key Metrics Reviewed </w:t>
      </w:r>
    </w:p>
    <w:p w14:paraId="6ED16805" w14:textId="77777777" w:rsidR="00A322B9" w:rsidRPr="00A322B9" w:rsidRDefault="00A322B9" w:rsidP="00AE4B51">
      <w:pPr>
        <w:spacing w:before="120" w:after="0" w:line="240" w:lineRule="auto"/>
        <w:rPr>
          <w:rFonts w:ascii="Arial" w:hAnsi="Arial" w:cs="Arial"/>
          <w:sz w:val="20"/>
          <w:szCs w:val="20"/>
        </w:rPr>
      </w:pPr>
      <w:r w:rsidRPr="00A322B9">
        <w:rPr>
          <w:rFonts w:ascii="Arial" w:hAnsi="Arial" w:cs="Arial"/>
          <w:sz w:val="20"/>
          <w:szCs w:val="20"/>
        </w:rPr>
        <w:t>To assess the effectiveness of each ambassador marketing channel, the following key performance metrics were calculated:</w:t>
      </w:r>
    </w:p>
    <w:p w14:paraId="72907369" w14:textId="77777777" w:rsidR="00A322B9" w:rsidRPr="00A322B9" w:rsidRDefault="00A322B9" w:rsidP="00AE4B51">
      <w:pPr>
        <w:numPr>
          <w:ilvl w:val="0"/>
          <w:numId w:val="6"/>
        </w:numPr>
        <w:spacing w:before="120" w:after="0" w:line="240" w:lineRule="auto"/>
        <w:rPr>
          <w:rFonts w:ascii="Arial" w:hAnsi="Arial" w:cs="Arial"/>
          <w:sz w:val="20"/>
          <w:szCs w:val="20"/>
        </w:rPr>
      </w:pPr>
      <w:r w:rsidRPr="00A322B9">
        <w:rPr>
          <w:rFonts w:ascii="Arial" w:hAnsi="Arial" w:cs="Arial"/>
          <w:b/>
          <w:bCs/>
          <w:sz w:val="20"/>
          <w:szCs w:val="20"/>
        </w:rPr>
        <w:lastRenderedPageBreak/>
        <w:t>Conversion Rate (%):</w:t>
      </w:r>
      <w:r w:rsidRPr="00A322B9">
        <w:rPr>
          <w:rFonts w:ascii="Arial" w:hAnsi="Arial" w:cs="Arial"/>
          <w:sz w:val="20"/>
          <w:szCs w:val="20"/>
        </w:rPr>
        <w:t xml:space="preserve"> Measures the percentage of leads that turned into actual customers. This indicates how effectively each channel converts audience engagement into tangible results.</w:t>
      </w:r>
    </w:p>
    <w:p w14:paraId="2AA87D0E" w14:textId="77777777" w:rsidR="00A322B9" w:rsidRPr="00A322B9" w:rsidRDefault="00A322B9" w:rsidP="00AE4B51">
      <w:pPr>
        <w:numPr>
          <w:ilvl w:val="0"/>
          <w:numId w:val="6"/>
        </w:numPr>
        <w:spacing w:before="120" w:after="0" w:line="240" w:lineRule="auto"/>
        <w:rPr>
          <w:rFonts w:ascii="Arial" w:hAnsi="Arial" w:cs="Arial"/>
          <w:sz w:val="20"/>
          <w:szCs w:val="20"/>
        </w:rPr>
      </w:pPr>
      <w:r w:rsidRPr="00A322B9">
        <w:rPr>
          <w:rFonts w:ascii="Arial" w:hAnsi="Arial" w:cs="Arial"/>
          <w:b/>
          <w:bCs/>
          <w:sz w:val="20"/>
          <w:szCs w:val="20"/>
        </w:rPr>
        <w:t>Customer Acquisition Cost (CAC):</w:t>
      </w:r>
      <w:r w:rsidRPr="00A322B9">
        <w:rPr>
          <w:rFonts w:ascii="Arial" w:hAnsi="Arial" w:cs="Arial"/>
          <w:sz w:val="20"/>
          <w:szCs w:val="20"/>
        </w:rPr>
        <w:t xml:space="preserve"> Calculates how much it cost to acquire a single customer through each channel. This helps evaluate the cost-efficiency of marketing efforts.</w:t>
      </w:r>
    </w:p>
    <w:p w14:paraId="1CD249F2" w14:textId="77777777" w:rsidR="00A322B9" w:rsidRPr="00A322B9" w:rsidRDefault="00A322B9" w:rsidP="00AE4B51">
      <w:pPr>
        <w:numPr>
          <w:ilvl w:val="0"/>
          <w:numId w:val="6"/>
        </w:numPr>
        <w:spacing w:before="120" w:after="0" w:line="240" w:lineRule="auto"/>
        <w:rPr>
          <w:rFonts w:ascii="Arial" w:hAnsi="Arial" w:cs="Arial"/>
          <w:sz w:val="20"/>
          <w:szCs w:val="20"/>
        </w:rPr>
      </w:pPr>
      <w:r w:rsidRPr="00A322B9">
        <w:rPr>
          <w:rFonts w:ascii="Arial" w:hAnsi="Arial" w:cs="Arial"/>
          <w:b/>
          <w:bCs/>
          <w:sz w:val="20"/>
          <w:szCs w:val="20"/>
        </w:rPr>
        <w:t>Return on Investment (ROI %):</w:t>
      </w:r>
      <w:r w:rsidRPr="00A322B9">
        <w:rPr>
          <w:rFonts w:ascii="Arial" w:hAnsi="Arial" w:cs="Arial"/>
          <w:sz w:val="20"/>
          <w:szCs w:val="20"/>
        </w:rPr>
        <w:t xml:space="preserve"> Determines the overall profitability of each channel by comparing revenue generated to the amount spent. A higher ROI indicates stronger financial performance and better utilization of marketing resources.</w:t>
      </w:r>
    </w:p>
    <w:p w14:paraId="4A6B83CF" w14:textId="77777777" w:rsidR="00A322B9" w:rsidRPr="00A322B9" w:rsidRDefault="00A322B9" w:rsidP="00AE4B51">
      <w:pPr>
        <w:spacing w:before="120" w:after="0" w:line="240" w:lineRule="auto"/>
        <w:rPr>
          <w:rFonts w:ascii="Arial" w:hAnsi="Arial" w:cs="Arial"/>
          <w:sz w:val="20"/>
          <w:szCs w:val="20"/>
        </w:rPr>
      </w:pPr>
      <w:r w:rsidRPr="00A322B9">
        <w:rPr>
          <w:rFonts w:ascii="Arial" w:hAnsi="Arial" w:cs="Arial"/>
          <w:sz w:val="20"/>
          <w:szCs w:val="20"/>
        </w:rPr>
        <w:t xml:space="preserve">Together, these metrics provide a clear picture of which ambassador channels are </w:t>
      </w:r>
      <w:r w:rsidRPr="00A322B9">
        <w:rPr>
          <w:rFonts w:ascii="Arial" w:hAnsi="Arial" w:cs="Arial"/>
          <w:b/>
          <w:bCs/>
          <w:sz w:val="20"/>
          <w:szCs w:val="20"/>
        </w:rPr>
        <w:t>most effective, efficient, and profitable</w:t>
      </w:r>
      <w:r w:rsidRPr="00A322B9">
        <w:rPr>
          <w:rFonts w:ascii="Arial" w:hAnsi="Arial" w:cs="Arial"/>
          <w:sz w:val="20"/>
          <w:szCs w:val="20"/>
        </w:rPr>
        <w:t xml:space="preserve"> for future campaigns.</w:t>
      </w:r>
    </w:p>
    <w:p w14:paraId="19B54006" w14:textId="6B936E9F" w:rsidR="00451787" w:rsidRPr="00A322B9" w:rsidRDefault="00451787" w:rsidP="00AE4B51">
      <w:pPr>
        <w:spacing w:before="120" w:after="0" w:line="336" w:lineRule="auto"/>
        <w:rPr>
          <w:rFonts w:ascii="Arial" w:hAnsi="Arial" w:cs="Arial"/>
          <w:sz w:val="20"/>
          <w:szCs w:val="20"/>
        </w:rPr>
      </w:pPr>
    </w:p>
    <w:p w14:paraId="193ED54D" w14:textId="10832C15" w:rsidR="009D4D76" w:rsidRPr="009D4D76" w:rsidRDefault="009D4D76" w:rsidP="00AE4B51">
      <w:pPr>
        <w:pStyle w:val="ListParagraph"/>
        <w:numPr>
          <w:ilvl w:val="0"/>
          <w:numId w:val="6"/>
        </w:numPr>
        <w:spacing w:before="120" w:after="0" w:line="336" w:lineRule="auto"/>
        <w:rPr>
          <w:rFonts w:ascii="Arial" w:eastAsia="DM Sans Bold" w:hAnsi="Arial" w:cs="Arial"/>
          <w:color w:val="000000"/>
          <w:sz w:val="20"/>
          <w:szCs w:val="20"/>
        </w:rPr>
      </w:pPr>
      <w:r w:rsidRPr="009D4D76">
        <w:rPr>
          <w:rFonts w:ascii="Arial" w:eastAsia="DM Sans Bold" w:hAnsi="Arial" w:cs="Arial"/>
          <w:b/>
          <w:bCs/>
          <w:color w:val="000000"/>
          <w:sz w:val="20"/>
          <w:szCs w:val="20"/>
        </w:rPr>
        <w:t>Conversion Rate:</w:t>
      </w:r>
      <w:r w:rsidRPr="009D4D76">
        <w:rPr>
          <w:rFonts w:ascii="Arial" w:eastAsia="DM Sans Bold" w:hAnsi="Arial" w:cs="Arial"/>
          <w:b/>
          <w:bCs/>
          <w:color w:val="000000"/>
          <w:sz w:val="20"/>
          <w:szCs w:val="20"/>
        </w:rPr>
        <w:br/>
      </w:r>
      <w:r w:rsidRPr="009D4D76">
        <w:rPr>
          <w:rFonts w:ascii="Arial" w:eastAsia="DM Sans Bold" w:hAnsi="Arial" w:cs="Arial"/>
          <w:color w:val="000000"/>
          <w:sz w:val="20"/>
          <w:szCs w:val="20"/>
        </w:rPr>
        <w:t>Measures the percentage of leads that became customers.</w:t>
      </w:r>
      <w:r w:rsidRPr="009D4D76">
        <w:rPr>
          <w:rFonts w:ascii="Arial" w:eastAsia="DM Sans Bold" w:hAnsi="Arial" w:cs="Arial"/>
          <w:color w:val="000000"/>
          <w:sz w:val="20"/>
          <w:szCs w:val="20"/>
        </w:rPr>
        <w:br/>
        <w:t>→ Varied across channels from 18.2% to 33.0%, with the highest conversion rate seen in In-Person Events (33%).</w:t>
      </w:r>
    </w:p>
    <w:p w14:paraId="1A89B4C8" w14:textId="3DD3D677" w:rsidR="009D4D76" w:rsidRPr="009D4D76" w:rsidRDefault="009D4D76" w:rsidP="00AE4B51">
      <w:pPr>
        <w:pStyle w:val="ListParagraph"/>
        <w:numPr>
          <w:ilvl w:val="0"/>
          <w:numId w:val="6"/>
        </w:numPr>
        <w:spacing w:before="120" w:after="0" w:line="336" w:lineRule="auto"/>
        <w:rPr>
          <w:rFonts w:ascii="Arial" w:eastAsia="DM Sans Bold" w:hAnsi="Arial" w:cs="Arial"/>
          <w:color w:val="000000"/>
          <w:sz w:val="20"/>
          <w:szCs w:val="20"/>
        </w:rPr>
      </w:pPr>
      <w:r w:rsidRPr="009D4D76">
        <w:rPr>
          <w:rFonts w:ascii="Arial" w:eastAsia="DM Sans Bold" w:hAnsi="Arial" w:cs="Arial"/>
          <w:b/>
          <w:bCs/>
          <w:color w:val="000000"/>
          <w:sz w:val="20"/>
          <w:szCs w:val="20"/>
        </w:rPr>
        <w:t>Customer Acquisition Cost (CAC):</w:t>
      </w:r>
      <w:r w:rsidRPr="009D4D76">
        <w:rPr>
          <w:rFonts w:ascii="Arial" w:eastAsia="DM Sans Bold" w:hAnsi="Arial" w:cs="Arial"/>
          <w:color w:val="000000"/>
          <w:sz w:val="20"/>
          <w:szCs w:val="20"/>
        </w:rPr>
        <w:br/>
        <w:t>Represents the average amount spent to acquire a single customer.</w:t>
      </w:r>
      <w:r w:rsidRPr="009D4D76">
        <w:rPr>
          <w:rFonts w:ascii="Arial" w:eastAsia="DM Sans Bold" w:hAnsi="Arial" w:cs="Arial"/>
          <w:color w:val="000000"/>
          <w:sz w:val="20"/>
          <w:szCs w:val="20"/>
        </w:rPr>
        <w:br/>
        <w:t>→ Ranged from $8.82 to $19.73 per customer, with TikTok Campaign being the most cost-efficient channel.</w:t>
      </w:r>
    </w:p>
    <w:p w14:paraId="2FE90CE9" w14:textId="4470A021" w:rsidR="009D4D76" w:rsidRPr="009D4D76" w:rsidRDefault="009D4D76" w:rsidP="00AE4B51">
      <w:pPr>
        <w:pStyle w:val="ListParagraph"/>
        <w:numPr>
          <w:ilvl w:val="0"/>
          <w:numId w:val="6"/>
        </w:numPr>
        <w:spacing w:before="120" w:after="0" w:line="336" w:lineRule="auto"/>
        <w:rPr>
          <w:rFonts w:ascii="Arial" w:eastAsia="DM Sans Bold" w:hAnsi="Arial" w:cs="Arial"/>
          <w:color w:val="000000"/>
          <w:sz w:val="20"/>
          <w:szCs w:val="20"/>
        </w:rPr>
      </w:pPr>
      <w:r w:rsidRPr="009D4D76">
        <w:rPr>
          <w:rFonts w:ascii="Arial" w:eastAsia="DM Sans Bold" w:hAnsi="Arial" w:cs="Arial"/>
          <w:b/>
          <w:bCs/>
          <w:color w:val="000000"/>
          <w:sz w:val="20"/>
          <w:szCs w:val="20"/>
        </w:rPr>
        <w:t>Return on Investment (ROI):</w:t>
      </w:r>
      <w:r w:rsidRPr="009D4D76">
        <w:rPr>
          <w:rFonts w:ascii="Arial" w:eastAsia="DM Sans Bold" w:hAnsi="Arial" w:cs="Arial"/>
          <w:color w:val="000000"/>
          <w:sz w:val="20"/>
          <w:szCs w:val="20"/>
        </w:rPr>
        <w:br/>
        <w:t>Compares the revenue generated to the amount spent on marketing.</w:t>
      </w:r>
      <w:r w:rsidRPr="009D4D76">
        <w:rPr>
          <w:rFonts w:ascii="Arial" w:eastAsia="DM Sans Bold" w:hAnsi="Arial" w:cs="Arial"/>
          <w:color w:val="000000"/>
          <w:sz w:val="20"/>
          <w:szCs w:val="20"/>
        </w:rPr>
        <w:br/>
        <w:t>→ ROI values ranged from 39% to 233%, with TikTok Campaign achieving the highest profitability.</w:t>
      </w:r>
    </w:p>
    <w:p w14:paraId="128B5EFA" w14:textId="77777777" w:rsidR="009D4D76" w:rsidRDefault="009D4D76" w:rsidP="00AE4B51">
      <w:pPr>
        <w:spacing w:before="120" w:after="0" w:line="336" w:lineRule="auto"/>
        <w:rPr>
          <w:rFonts w:ascii="Arial" w:eastAsia="DM Sans Bold" w:hAnsi="Arial" w:cs="Arial"/>
          <w:b/>
          <w:bCs/>
          <w:color w:val="000000"/>
          <w:sz w:val="20"/>
          <w:szCs w:val="20"/>
        </w:rPr>
      </w:pPr>
    </w:p>
    <w:p w14:paraId="35475D97" w14:textId="5CE6850E" w:rsidR="00451787" w:rsidRPr="00A322B9" w:rsidRDefault="00000000" w:rsidP="00AE4B51">
      <w:pPr>
        <w:spacing w:before="120" w:after="0" w:line="336" w:lineRule="auto"/>
        <w:rPr>
          <w:rFonts w:ascii="Arial" w:hAnsi="Arial" w:cs="Arial"/>
        </w:rPr>
      </w:pPr>
      <w:r w:rsidRPr="00A322B9">
        <w:rPr>
          <w:rFonts w:ascii="Arial" w:eastAsia="DM Sans Bold" w:hAnsi="Arial" w:cs="Arial"/>
          <w:b/>
          <w:bCs/>
          <w:color w:val="000000"/>
          <w:sz w:val="28"/>
          <w:szCs w:val="28"/>
        </w:rPr>
        <w:t xml:space="preserve">3. Top-Performing Channels </w:t>
      </w:r>
    </w:p>
    <w:p w14:paraId="30E7C47C" w14:textId="20749628" w:rsidR="009D4D76" w:rsidRPr="009D4D76" w:rsidRDefault="009D4D76" w:rsidP="00AE4B51">
      <w:pPr>
        <w:pStyle w:val="ListParagraph"/>
        <w:numPr>
          <w:ilvl w:val="0"/>
          <w:numId w:val="7"/>
        </w:numPr>
        <w:spacing w:before="120" w:after="0" w:line="336" w:lineRule="auto"/>
        <w:rPr>
          <w:rFonts w:ascii="Arial" w:eastAsia="DM Sans Bold" w:hAnsi="Arial" w:cs="Arial"/>
          <w:color w:val="000000"/>
          <w:sz w:val="20"/>
          <w:szCs w:val="20"/>
        </w:rPr>
      </w:pPr>
      <w:r w:rsidRPr="009D4D76">
        <w:rPr>
          <w:rFonts w:ascii="Arial" w:eastAsia="DM Sans Bold" w:hAnsi="Arial" w:cs="Arial"/>
          <w:b/>
          <w:bCs/>
          <w:color w:val="000000"/>
          <w:sz w:val="20"/>
          <w:szCs w:val="20"/>
        </w:rPr>
        <w:t>Highest Conversion Rate:</w:t>
      </w:r>
      <w:r w:rsidRPr="009D4D76">
        <w:rPr>
          <w:rFonts w:ascii="Arial" w:eastAsia="DM Sans Bold" w:hAnsi="Arial" w:cs="Arial"/>
          <w:color w:val="000000"/>
          <w:sz w:val="20"/>
          <w:szCs w:val="20"/>
        </w:rPr>
        <w:br/>
      </w:r>
      <w:r w:rsidRPr="009D4D76">
        <w:rPr>
          <w:rFonts w:ascii="Segoe UI Emoji" w:eastAsia="DM Sans Bold" w:hAnsi="Segoe UI Emoji" w:cs="Segoe UI Emoji"/>
          <w:color w:val="000000"/>
          <w:sz w:val="20"/>
          <w:szCs w:val="20"/>
        </w:rPr>
        <w:t>🏆</w:t>
      </w:r>
      <w:r w:rsidRPr="009D4D76">
        <w:rPr>
          <w:rFonts w:ascii="Arial" w:eastAsia="DM Sans Bold" w:hAnsi="Arial" w:cs="Arial"/>
          <w:color w:val="000000"/>
          <w:sz w:val="20"/>
          <w:szCs w:val="20"/>
        </w:rPr>
        <w:t xml:space="preserve"> In-Person Events – 33.0%</w:t>
      </w:r>
      <w:r w:rsidRPr="009D4D76">
        <w:rPr>
          <w:rFonts w:ascii="Arial" w:eastAsia="DM Sans Bold" w:hAnsi="Arial" w:cs="Arial"/>
          <w:color w:val="000000"/>
          <w:sz w:val="20"/>
          <w:szCs w:val="20"/>
        </w:rPr>
        <w:br/>
        <w:t>This channel demonstrated the strongest ability to turn leads into customers, suggesting that personal engagement and direct interaction are highly effective for conversions.</w:t>
      </w:r>
    </w:p>
    <w:p w14:paraId="46698BF5" w14:textId="0BD41822" w:rsidR="009D4D76" w:rsidRPr="009D4D76" w:rsidRDefault="009D4D76" w:rsidP="00AE4B51">
      <w:pPr>
        <w:pStyle w:val="ListParagraph"/>
        <w:numPr>
          <w:ilvl w:val="0"/>
          <w:numId w:val="7"/>
        </w:numPr>
        <w:spacing w:before="120" w:after="0" w:line="336" w:lineRule="auto"/>
        <w:rPr>
          <w:rFonts w:ascii="Arial" w:eastAsia="DM Sans Bold" w:hAnsi="Arial" w:cs="Arial"/>
          <w:color w:val="000000"/>
          <w:sz w:val="20"/>
          <w:szCs w:val="20"/>
        </w:rPr>
      </w:pPr>
      <w:r w:rsidRPr="009D4D76">
        <w:rPr>
          <w:rFonts w:ascii="Arial" w:eastAsia="DM Sans Bold" w:hAnsi="Arial" w:cs="Arial"/>
          <w:b/>
          <w:bCs/>
          <w:color w:val="000000"/>
          <w:sz w:val="20"/>
          <w:szCs w:val="20"/>
        </w:rPr>
        <w:t>Lowest Customer Acquisition Cost (CAC):</w:t>
      </w:r>
      <w:r w:rsidRPr="009D4D76">
        <w:rPr>
          <w:rFonts w:ascii="Arial" w:eastAsia="DM Sans Bold" w:hAnsi="Arial" w:cs="Arial"/>
          <w:color w:val="000000"/>
          <w:sz w:val="20"/>
          <w:szCs w:val="20"/>
        </w:rPr>
        <w:br/>
      </w:r>
      <w:r w:rsidRPr="009D4D76">
        <w:rPr>
          <w:rFonts w:ascii="Segoe UI Emoji" w:eastAsia="DM Sans Bold" w:hAnsi="Segoe UI Emoji" w:cs="Segoe UI Emoji"/>
          <w:color w:val="000000"/>
          <w:sz w:val="20"/>
          <w:szCs w:val="20"/>
        </w:rPr>
        <w:t>💰</w:t>
      </w:r>
      <w:r w:rsidRPr="009D4D76">
        <w:rPr>
          <w:rFonts w:ascii="Arial" w:eastAsia="DM Sans Bold" w:hAnsi="Arial" w:cs="Arial"/>
          <w:color w:val="000000"/>
          <w:sz w:val="20"/>
          <w:szCs w:val="20"/>
        </w:rPr>
        <w:t xml:space="preserve"> TikTok Campaign – $8.82 per customer</w:t>
      </w:r>
      <w:r w:rsidRPr="009D4D76">
        <w:rPr>
          <w:rFonts w:ascii="Arial" w:eastAsia="DM Sans Bold" w:hAnsi="Arial" w:cs="Arial"/>
          <w:color w:val="000000"/>
          <w:sz w:val="20"/>
          <w:szCs w:val="20"/>
        </w:rPr>
        <w:br/>
        <w:t>TikTok delivered the most cost-efficient results, indicating that influencer-driven short-form content effectively attracts customers at a lower marketing spend.</w:t>
      </w:r>
    </w:p>
    <w:p w14:paraId="5A2B17B6" w14:textId="0D8A869F" w:rsidR="009D4D76" w:rsidRPr="009D4D76" w:rsidRDefault="009D4D76" w:rsidP="00AE4B51">
      <w:pPr>
        <w:pStyle w:val="ListParagraph"/>
        <w:numPr>
          <w:ilvl w:val="0"/>
          <w:numId w:val="7"/>
        </w:numPr>
        <w:spacing w:before="120" w:after="0" w:line="336" w:lineRule="auto"/>
        <w:rPr>
          <w:rFonts w:ascii="Arial" w:eastAsia="DM Sans Bold" w:hAnsi="Arial" w:cs="Arial"/>
          <w:color w:val="000000"/>
          <w:sz w:val="20"/>
          <w:szCs w:val="20"/>
        </w:rPr>
      </w:pPr>
      <w:r w:rsidRPr="009D4D76">
        <w:rPr>
          <w:rFonts w:ascii="Arial" w:eastAsia="DM Sans Bold" w:hAnsi="Arial" w:cs="Arial"/>
          <w:b/>
          <w:bCs/>
          <w:color w:val="000000"/>
          <w:sz w:val="20"/>
          <w:szCs w:val="20"/>
        </w:rPr>
        <w:t>Highest Return on Investment (ROI):</w:t>
      </w:r>
      <w:r w:rsidRPr="009D4D76">
        <w:rPr>
          <w:rFonts w:ascii="Arial" w:eastAsia="DM Sans Bold" w:hAnsi="Arial" w:cs="Arial"/>
          <w:color w:val="000000"/>
          <w:sz w:val="20"/>
          <w:szCs w:val="20"/>
        </w:rPr>
        <w:br/>
      </w:r>
      <w:r w:rsidRPr="009D4D76">
        <w:rPr>
          <w:rFonts w:ascii="Segoe UI Emoji" w:eastAsia="DM Sans Bold" w:hAnsi="Segoe UI Emoji" w:cs="Segoe UI Emoji"/>
          <w:color w:val="000000"/>
          <w:sz w:val="20"/>
          <w:szCs w:val="20"/>
        </w:rPr>
        <w:t>📈</w:t>
      </w:r>
      <w:r w:rsidRPr="009D4D76">
        <w:rPr>
          <w:rFonts w:ascii="Arial" w:eastAsia="DM Sans Bold" w:hAnsi="Arial" w:cs="Arial"/>
          <w:color w:val="000000"/>
          <w:sz w:val="20"/>
          <w:szCs w:val="20"/>
        </w:rPr>
        <w:t xml:space="preserve"> TikTok Campaign – 233%</w:t>
      </w:r>
      <w:r w:rsidRPr="009D4D76">
        <w:rPr>
          <w:rFonts w:ascii="Arial" w:eastAsia="DM Sans Bold" w:hAnsi="Arial" w:cs="Arial"/>
          <w:color w:val="000000"/>
          <w:sz w:val="20"/>
          <w:szCs w:val="20"/>
        </w:rPr>
        <w:br/>
        <w:t>TikTok generated the highest profitability, showing that it not only converts efficiently but also delivers excellent financial returns for the brand.</w:t>
      </w:r>
    </w:p>
    <w:p w14:paraId="18D6458E" w14:textId="77777777" w:rsidR="009D4D76" w:rsidRPr="009D4D76" w:rsidRDefault="009D4D76" w:rsidP="00AE4B51">
      <w:pPr>
        <w:spacing w:before="120" w:after="0" w:line="336" w:lineRule="auto"/>
        <w:rPr>
          <w:rFonts w:ascii="Arial" w:eastAsia="DM Sans Bold" w:hAnsi="Arial" w:cs="Arial"/>
          <w:color w:val="000000"/>
          <w:sz w:val="20"/>
          <w:szCs w:val="20"/>
        </w:rPr>
      </w:pPr>
    </w:p>
    <w:p w14:paraId="7CEE6209" w14:textId="77777777" w:rsidR="00451787" w:rsidRPr="00A322B9" w:rsidRDefault="00000000" w:rsidP="00AE4B51">
      <w:pPr>
        <w:spacing w:before="120" w:after="0" w:line="336" w:lineRule="auto"/>
        <w:rPr>
          <w:rFonts w:ascii="Arial" w:hAnsi="Arial" w:cs="Arial"/>
        </w:rPr>
      </w:pPr>
      <w:r w:rsidRPr="00A322B9">
        <w:rPr>
          <w:rFonts w:ascii="Arial" w:eastAsia="DM Sans Bold" w:hAnsi="Arial" w:cs="Arial"/>
          <w:b/>
          <w:bCs/>
          <w:color w:val="000000"/>
          <w:sz w:val="28"/>
          <w:szCs w:val="28"/>
        </w:rPr>
        <w:t xml:space="preserve">4. Key Insights </w:t>
      </w:r>
    </w:p>
    <w:p w14:paraId="2161A35F" w14:textId="7887D018" w:rsidR="009D4D76" w:rsidRPr="009D4D76" w:rsidRDefault="009D4D76" w:rsidP="00AE4B51">
      <w:pPr>
        <w:pStyle w:val="ListParagraph"/>
        <w:numPr>
          <w:ilvl w:val="0"/>
          <w:numId w:val="7"/>
        </w:numPr>
        <w:spacing w:before="120" w:after="0" w:line="336" w:lineRule="auto"/>
        <w:rPr>
          <w:rFonts w:ascii="Arial" w:eastAsia="DM Sans Bold" w:hAnsi="Arial" w:cs="Arial"/>
          <w:color w:val="000000"/>
          <w:sz w:val="20"/>
          <w:szCs w:val="20"/>
        </w:rPr>
      </w:pPr>
      <w:r w:rsidRPr="009D4D76">
        <w:rPr>
          <w:rFonts w:ascii="Arial" w:eastAsia="DM Sans Bold" w:hAnsi="Arial" w:cs="Arial"/>
          <w:color w:val="000000"/>
          <w:sz w:val="20"/>
          <w:szCs w:val="20"/>
        </w:rPr>
        <w:lastRenderedPageBreak/>
        <w:t>TikTok Campaigns outperformed all other channels with both the highest ROI (233%) and the lowest CAC ($8.82), showing exceptional efficiency and profitability.</w:t>
      </w:r>
    </w:p>
    <w:p w14:paraId="39C53A18" w14:textId="1672F402" w:rsidR="009D4D76" w:rsidRPr="009D4D76" w:rsidRDefault="009D4D76" w:rsidP="00AE4B51">
      <w:pPr>
        <w:pStyle w:val="ListParagraph"/>
        <w:numPr>
          <w:ilvl w:val="0"/>
          <w:numId w:val="7"/>
        </w:numPr>
        <w:spacing w:before="120" w:after="0" w:line="336" w:lineRule="auto"/>
        <w:rPr>
          <w:rFonts w:ascii="Arial" w:eastAsia="DM Sans Bold" w:hAnsi="Arial" w:cs="Arial"/>
          <w:color w:val="000000"/>
          <w:sz w:val="20"/>
          <w:szCs w:val="20"/>
        </w:rPr>
      </w:pPr>
      <w:r w:rsidRPr="009D4D76">
        <w:rPr>
          <w:rFonts w:ascii="Arial" w:eastAsia="DM Sans Bold" w:hAnsi="Arial" w:cs="Arial"/>
          <w:color w:val="000000"/>
          <w:sz w:val="20"/>
          <w:szCs w:val="20"/>
        </w:rPr>
        <w:t>In-Person Events achieved the highest Conversion Rate (33%), suggesting that direct, personal interactions strongly influence customer decisions—even though they come at a higher cost.</w:t>
      </w:r>
    </w:p>
    <w:p w14:paraId="5E52889A" w14:textId="09D7C098" w:rsidR="009D4D76" w:rsidRPr="009D4D76" w:rsidRDefault="009D4D76" w:rsidP="00AE4B51">
      <w:pPr>
        <w:pStyle w:val="ListParagraph"/>
        <w:numPr>
          <w:ilvl w:val="0"/>
          <w:numId w:val="7"/>
        </w:numPr>
        <w:spacing w:before="120" w:after="0" w:line="336" w:lineRule="auto"/>
        <w:rPr>
          <w:rFonts w:ascii="Arial" w:eastAsia="DM Sans Bold" w:hAnsi="Arial" w:cs="Arial"/>
          <w:color w:val="000000"/>
          <w:sz w:val="20"/>
          <w:szCs w:val="20"/>
        </w:rPr>
      </w:pPr>
      <w:r w:rsidRPr="009D4D76">
        <w:rPr>
          <w:rFonts w:ascii="Arial" w:eastAsia="DM Sans Bold" w:hAnsi="Arial" w:cs="Arial"/>
          <w:color w:val="000000"/>
          <w:sz w:val="20"/>
          <w:szCs w:val="20"/>
        </w:rPr>
        <w:t>The average ROI across all channels was approximately 102%, meaning most ambassador initiatives generated a positive return, though only a few delivered truly exceptional results.</w:t>
      </w:r>
    </w:p>
    <w:p w14:paraId="1F4F6CA4" w14:textId="161F0B80" w:rsidR="009D4D76" w:rsidRPr="009D4D76" w:rsidRDefault="009D4D76" w:rsidP="00AE4B51">
      <w:pPr>
        <w:pStyle w:val="ListParagraph"/>
        <w:numPr>
          <w:ilvl w:val="0"/>
          <w:numId w:val="7"/>
        </w:numPr>
        <w:spacing w:before="120" w:after="0" w:line="336" w:lineRule="auto"/>
        <w:rPr>
          <w:rFonts w:ascii="Arial" w:eastAsia="DM Sans Bold" w:hAnsi="Arial" w:cs="Arial"/>
          <w:color w:val="000000"/>
          <w:sz w:val="20"/>
          <w:szCs w:val="20"/>
        </w:rPr>
      </w:pPr>
      <w:r w:rsidRPr="009D4D76">
        <w:rPr>
          <w:rFonts w:ascii="Arial" w:eastAsia="DM Sans Bold" w:hAnsi="Arial" w:cs="Arial"/>
          <w:color w:val="000000"/>
          <w:sz w:val="20"/>
          <w:szCs w:val="20"/>
        </w:rPr>
        <w:t>Digital channels like TikTok, Instagram, and YouTube offered broader reach and scalability, while offline or niche channels (like Events and Blogs) produced fewer leads but stronger engagement and conversion quality.</w:t>
      </w:r>
    </w:p>
    <w:p w14:paraId="45078A3F" w14:textId="3C6FEDDD" w:rsidR="009D4D76" w:rsidRDefault="009D4D76" w:rsidP="00AE4B51">
      <w:pPr>
        <w:pStyle w:val="ListParagraph"/>
        <w:numPr>
          <w:ilvl w:val="0"/>
          <w:numId w:val="7"/>
        </w:numPr>
        <w:spacing w:before="120" w:after="0" w:line="336" w:lineRule="auto"/>
        <w:rPr>
          <w:rFonts w:ascii="Arial" w:eastAsia="DM Sans Bold" w:hAnsi="Arial" w:cs="Arial"/>
          <w:color w:val="000000"/>
          <w:sz w:val="20"/>
          <w:szCs w:val="20"/>
        </w:rPr>
      </w:pPr>
      <w:r w:rsidRPr="009D4D76">
        <w:rPr>
          <w:rFonts w:ascii="Arial" w:eastAsia="DM Sans Bold" w:hAnsi="Arial" w:cs="Arial"/>
          <w:color w:val="000000"/>
          <w:sz w:val="20"/>
          <w:szCs w:val="20"/>
        </w:rPr>
        <w:t>A notable trend is that channels with lower spend did not always underperform—for example, the TikTok Campaign’s relatively low spend still yielded the highest revenue return.</w:t>
      </w:r>
    </w:p>
    <w:p w14:paraId="4FC1BB09" w14:textId="20F17278" w:rsidR="009D4D76" w:rsidRPr="009D4D76" w:rsidRDefault="009D4D76" w:rsidP="00AE4B51">
      <w:pPr>
        <w:spacing w:before="120" w:after="0" w:line="336" w:lineRule="auto"/>
        <w:rPr>
          <w:rFonts w:ascii="Arial" w:eastAsia="DM Sans Bold" w:hAnsi="Arial" w:cs="Arial"/>
          <w:color w:val="000000"/>
          <w:sz w:val="20"/>
          <w:szCs w:val="20"/>
        </w:rPr>
      </w:pPr>
      <w:r w:rsidRPr="009D4D76">
        <w:rPr>
          <w:rFonts w:ascii="Arial" w:eastAsia="DM Sans Bold" w:hAnsi="Arial" w:cs="Arial"/>
          <w:b/>
          <w:bCs/>
          <w:color w:val="000000"/>
          <w:sz w:val="20"/>
          <w:szCs w:val="20"/>
        </w:rPr>
        <w:t>Overall takeaway:</w:t>
      </w:r>
      <w:r w:rsidRPr="009D4D76">
        <w:rPr>
          <w:rFonts w:ascii="Arial" w:eastAsia="DM Sans Bold" w:hAnsi="Arial" w:cs="Arial"/>
          <w:color w:val="000000"/>
          <w:sz w:val="20"/>
          <w:szCs w:val="20"/>
        </w:rPr>
        <w:br/>
        <w:t xml:space="preserve">Future ambassador strategies should focus on </w:t>
      </w:r>
      <w:r w:rsidRPr="009D4D76">
        <w:rPr>
          <w:rFonts w:ascii="Arial" w:eastAsia="DM Sans Bold" w:hAnsi="Arial" w:cs="Arial"/>
          <w:b/>
          <w:bCs/>
          <w:color w:val="000000"/>
          <w:sz w:val="20"/>
          <w:szCs w:val="20"/>
        </w:rPr>
        <w:t>high-ROI, low-CAC digital platforms (especially TikTok)</w:t>
      </w:r>
      <w:r w:rsidRPr="009D4D76">
        <w:rPr>
          <w:rFonts w:ascii="Arial" w:eastAsia="DM Sans Bold" w:hAnsi="Arial" w:cs="Arial"/>
          <w:color w:val="000000"/>
          <w:sz w:val="20"/>
          <w:szCs w:val="20"/>
        </w:rPr>
        <w:t xml:space="preserve"> while continuing to invest strategically in </w:t>
      </w:r>
      <w:r w:rsidRPr="009D4D76">
        <w:rPr>
          <w:rFonts w:ascii="Arial" w:eastAsia="DM Sans Bold" w:hAnsi="Arial" w:cs="Arial"/>
          <w:b/>
          <w:bCs/>
          <w:color w:val="000000"/>
          <w:sz w:val="20"/>
          <w:szCs w:val="20"/>
        </w:rPr>
        <w:t>high-conversion channels like In-Person Events</w:t>
      </w:r>
      <w:r w:rsidRPr="009D4D76">
        <w:rPr>
          <w:rFonts w:ascii="Arial" w:eastAsia="DM Sans Bold" w:hAnsi="Arial" w:cs="Arial"/>
          <w:color w:val="000000"/>
          <w:sz w:val="20"/>
          <w:szCs w:val="20"/>
        </w:rPr>
        <w:t xml:space="preserve"> for relationship-based marketing.</w:t>
      </w:r>
    </w:p>
    <w:p w14:paraId="421EF127" w14:textId="77777777" w:rsidR="00451787" w:rsidRPr="00A322B9" w:rsidRDefault="00000000" w:rsidP="00AE4B51">
      <w:pPr>
        <w:spacing w:before="120" w:after="0" w:line="336" w:lineRule="auto"/>
        <w:rPr>
          <w:rFonts w:ascii="Arial" w:hAnsi="Arial" w:cs="Arial"/>
        </w:rPr>
      </w:pPr>
      <w:r w:rsidRPr="00A322B9">
        <w:rPr>
          <w:rFonts w:ascii="Arial" w:eastAsia="DM Sans Bold" w:hAnsi="Arial" w:cs="Arial"/>
          <w:b/>
          <w:bCs/>
          <w:color w:val="000000"/>
          <w:sz w:val="28"/>
          <w:szCs w:val="28"/>
        </w:rPr>
        <w:t xml:space="preserve">5. Recommendations </w:t>
      </w:r>
    </w:p>
    <w:p w14:paraId="2FF75624" w14:textId="38EF9CC0" w:rsidR="009D4D76" w:rsidRPr="009D4D76" w:rsidRDefault="009D4D76" w:rsidP="00AE4B51">
      <w:pPr>
        <w:pStyle w:val="ListParagraph"/>
        <w:numPr>
          <w:ilvl w:val="0"/>
          <w:numId w:val="7"/>
        </w:numPr>
        <w:spacing w:before="120" w:after="0" w:line="336" w:lineRule="auto"/>
        <w:rPr>
          <w:rFonts w:ascii="Arial" w:eastAsia="DM Sans Bold" w:hAnsi="Arial" w:cs="Arial"/>
          <w:color w:val="000000"/>
          <w:sz w:val="20"/>
          <w:szCs w:val="20"/>
        </w:rPr>
      </w:pPr>
      <w:r w:rsidRPr="009D4D76">
        <w:rPr>
          <w:rFonts w:ascii="Arial" w:eastAsia="DM Sans Bold" w:hAnsi="Arial" w:cs="Arial"/>
          <w:color w:val="000000"/>
          <w:sz w:val="20"/>
          <w:szCs w:val="20"/>
        </w:rPr>
        <w:t xml:space="preserve">1. TikTok Campaigns </w:t>
      </w:r>
      <w:r w:rsidRPr="009D4D76">
        <w:rPr>
          <w:rFonts w:ascii="Segoe UI Emoji" w:eastAsia="DM Sans Bold" w:hAnsi="Segoe UI Emoji" w:cs="Segoe UI Emoji"/>
          <w:color w:val="000000"/>
          <w:sz w:val="20"/>
          <w:szCs w:val="20"/>
        </w:rPr>
        <w:t>🟢</w:t>
      </w:r>
      <w:r w:rsidRPr="009D4D76">
        <w:rPr>
          <w:rFonts w:ascii="Arial" w:eastAsia="DM Sans Bold" w:hAnsi="Arial" w:cs="Arial"/>
          <w:color w:val="000000"/>
          <w:sz w:val="20"/>
          <w:szCs w:val="20"/>
        </w:rPr>
        <w:br/>
        <w:t>Why: TikTok delivered the highest ROI (233%) and the lowest CAC ($8.82), making it the most cost-effective and profitable channel. Its engaging short-form content and influencer partnerships are ideal for reaching and converting a wide audience efficiently.</w:t>
      </w:r>
    </w:p>
    <w:p w14:paraId="3EB06D7B" w14:textId="3E0582FB" w:rsidR="009D4D76" w:rsidRPr="009D4D76" w:rsidRDefault="009D4D76" w:rsidP="00AE4B51">
      <w:pPr>
        <w:pStyle w:val="ListParagraph"/>
        <w:numPr>
          <w:ilvl w:val="0"/>
          <w:numId w:val="7"/>
        </w:numPr>
        <w:spacing w:before="120" w:after="0" w:line="336" w:lineRule="auto"/>
        <w:rPr>
          <w:rFonts w:ascii="Arial" w:eastAsia="DM Sans Bold" w:hAnsi="Arial" w:cs="Arial"/>
          <w:color w:val="000000"/>
          <w:sz w:val="20"/>
          <w:szCs w:val="20"/>
        </w:rPr>
      </w:pPr>
      <w:r w:rsidRPr="009D4D76">
        <w:rPr>
          <w:rFonts w:ascii="Arial" w:eastAsia="DM Sans Bold" w:hAnsi="Arial" w:cs="Arial"/>
          <w:color w:val="000000"/>
          <w:sz w:val="20"/>
          <w:szCs w:val="20"/>
        </w:rPr>
        <w:t xml:space="preserve">2. In-Person Events </w:t>
      </w:r>
      <w:r w:rsidRPr="009D4D76">
        <w:rPr>
          <w:rFonts w:ascii="Segoe UI Emoji" w:eastAsia="DM Sans Bold" w:hAnsi="Segoe UI Emoji" w:cs="Segoe UI Emoji"/>
          <w:color w:val="000000"/>
          <w:sz w:val="20"/>
          <w:szCs w:val="20"/>
        </w:rPr>
        <w:t>🟢</w:t>
      </w:r>
      <w:r w:rsidRPr="009D4D76">
        <w:rPr>
          <w:rFonts w:ascii="Arial" w:eastAsia="DM Sans Bold" w:hAnsi="Arial" w:cs="Arial"/>
          <w:color w:val="000000"/>
          <w:sz w:val="20"/>
          <w:szCs w:val="20"/>
        </w:rPr>
        <w:br/>
        <w:t>Why: Despite a higher spend, this channel achieved the highest Conversion Rate (33%), showing that personal connections and face-to-face engagement significantly enhance trust and conversion quality.</w:t>
      </w:r>
    </w:p>
    <w:p w14:paraId="1164EFB0" w14:textId="52FD6D53" w:rsidR="009D4D76" w:rsidRDefault="009D4D76" w:rsidP="00AE4B51">
      <w:pPr>
        <w:pStyle w:val="ListParagraph"/>
        <w:numPr>
          <w:ilvl w:val="0"/>
          <w:numId w:val="7"/>
        </w:numPr>
        <w:spacing w:before="120" w:after="0" w:line="336" w:lineRule="auto"/>
        <w:rPr>
          <w:rFonts w:ascii="Arial" w:eastAsia="DM Sans Bold" w:hAnsi="Arial" w:cs="Arial"/>
          <w:color w:val="000000"/>
          <w:sz w:val="20"/>
          <w:szCs w:val="20"/>
        </w:rPr>
      </w:pPr>
      <w:r w:rsidRPr="009D4D76">
        <w:rPr>
          <w:rFonts w:ascii="Arial" w:eastAsia="DM Sans Bold" w:hAnsi="Arial" w:cs="Arial"/>
          <w:color w:val="000000"/>
          <w:sz w:val="20"/>
          <w:szCs w:val="20"/>
        </w:rPr>
        <w:t xml:space="preserve">3. Influencer Collaborations </w:t>
      </w:r>
      <w:r w:rsidRPr="009D4D76">
        <w:rPr>
          <w:rFonts w:ascii="Segoe UI Emoji" w:eastAsia="DM Sans Bold" w:hAnsi="Segoe UI Emoji" w:cs="Segoe UI Emoji"/>
          <w:color w:val="000000"/>
          <w:sz w:val="20"/>
          <w:szCs w:val="20"/>
        </w:rPr>
        <w:t>🟢</w:t>
      </w:r>
      <w:r w:rsidRPr="009D4D76">
        <w:rPr>
          <w:rFonts w:ascii="Arial" w:eastAsia="DM Sans Bold" w:hAnsi="Arial" w:cs="Arial"/>
          <w:color w:val="000000"/>
          <w:sz w:val="20"/>
          <w:szCs w:val="20"/>
        </w:rPr>
        <w:br/>
        <w:t>Why: With a strong conversion rate (27.7%) and high ROI (87.7%), this channel offers a balance of reach, credibility, and cost-effectiveness. Collaborating with trusted influencers can help sustain long-term brand awareness and engagement.</w:t>
      </w:r>
    </w:p>
    <w:p w14:paraId="08AF2DB1" w14:textId="565AB90F" w:rsidR="00AE4B51" w:rsidRPr="00AE4B51" w:rsidRDefault="00AE4B51" w:rsidP="00AE4B51">
      <w:pPr>
        <w:spacing w:before="120" w:after="0" w:line="336" w:lineRule="auto"/>
        <w:ind w:left="360"/>
        <w:rPr>
          <w:rFonts w:ascii="Arial" w:eastAsia="DM Sans Bold" w:hAnsi="Arial" w:cs="Arial"/>
          <w:color w:val="000000"/>
          <w:sz w:val="20"/>
          <w:szCs w:val="20"/>
        </w:rPr>
      </w:pPr>
      <w:r w:rsidRPr="00AE4B51">
        <w:rPr>
          <w:rFonts w:ascii="Arial" w:eastAsia="DM Sans Bold" w:hAnsi="Arial" w:cs="Arial"/>
          <w:color w:val="000000"/>
          <w:sz w:val="20"/>
          <w:szCs w:val="20"/>
        </w:rPr>
        <w:t xml:space="preserve">Focusing future ambassador recruitment on </w:t>
      </w:r>
      <w:r w:rsidRPr="00AE4B51">
        <w:rPr>
          <w:rFonts w:ascii="Arial" w:eastAsia="DM Sans Bold" w:hAnsi="Arial" w:cs="Arial"/>
          <w:b/>
          <w:bCs/>
          <w:color w:val="000000"/>
          <w:sz w:val="20"/>
          <w:szCs w:val="20"/>
        </w:rPr>
        <w:t>TikTok Campaigns</w:t>
      </w:r>
      <w:r w:rsidRPr="00AE4B51">
        <w:rPr>
          <w:rFonts w:ascii="Arial" w:eastAsia="DM Sans Bold" w:hAnsi="Arial" w:cs="Arial"/>
          <w:color w:val="000000"/>
          <w:sz w:val="20"/>
          <w:szCs w:val="20"/>
        </w:rPr>
        <w:t xml:space="preserve">, </w:t>
      </w:r>
      <w:r w:rsidRPr="00AE4B51">
        <w:rPr>
          <w:rFonts w:ascii="Arial" w:eastAsia="DM Sans Bold" w:hAnsi="Arial" w:cs="Arial"/>
          <w:b/>
          <w:bCs/>
          <w:color w:val="000000"/>
          <w:sz w:val="20"/>
          <w:szCs w:val="20"/>
        </w:rPr>
        <w:t>In-Person Events</w:t>
      </w:r>
      <w:r w:rsidRPr="00AE4B51">
        <w:rPr>
          <w:rFonts w:ascii="Arial" w:eastAsia="DM Sans Bold" w:hAnsi="Arial" w:cs="Arial"/>
          <w:color w:val="000000"/>
          <w:sz w:val="20"/>
          <w:szCs w:val="20"/>
        </w:rPr>
        <w:t xml:space="preserve">, and </w:t>
      </w:r>
      <w:r w:rsidRPr="00AE4B51">
        <w:rPr>
          <w:rFonts w:ascii="Arial" w:eastAsia="DM Sans Bold" w:hAnsi="Arial" w:cs="Arial"/>
          <w:b/>
          <w:bCs/>
          <w:color w:val="000000"/>
          <w:sz w:val="20"/>
          <w:szCs w:val="20"/>
        </w:rPr>
        <w:t>Influencer Collaborations</w:t>
      </w:r>
      <w:r w:rsidRPr="00AE4B51">
        <w:rPr>
          <w:rFonts w:ascii="Arial" w:eastAsia="DM Sans Bold" w:hAnsi="Arial" w:cs="Arial"/>
          <w:color w:val="000000"/>
          <w:sz w:val="20"/>
          <w:szCs w:val="20"/>
        </w:rPr>
        <w:t xml:space="preserve"> will likely drive the greatest overall impact—</w:t>
      </w:r>
      <w:r w:rsidRPr="00AE4B51">
        <w:rPr>
          <w:rFonts w:ascii="Arial" w:eastAsia="DM Sans Bold" w:hAnsi="Arial" w:cs="Arial"/>
          <w:b/>
          <w:bCs/>
          <w:color w:val="000000"/>
          <w:sz w:val="20"/>
          <w:szCs w:val="20"/>
        </w:rPr>
        <w:t>maximizing both profitability and customer engagement</w:t>
      </w:r>
      <w:r w:rsidRPr="00AE4B51">
        <w:rPr>
          <w:rFonts w:ascii="Arial" w:eastAsia="DM Sans Bold" w:hAnsi="Arial" w:cs="Arial"/>
          <w:color w:val="000000"/>
          <w:sz w:val="20"/>
          <w:szCs w:val="20"/>
        </w:rPr>
        <w:t xml:space="preserve"> across digital and experiential touchpoints.</w:t>
      </w:r>
    </w:p>
    <w:p w14:paraId="0F733B86" w14:textId="77777777" w:rsidR="009D4D76" w:rsidRPr="009D4D76" w:rsidRDefault="009D4D76" w:rsidP="00AE4B51">
      <w:pPr>
        <w:spacing w:before="120" w:after="0" w:line="336" w:lineRule="auto"/>
        <w:ind w:left="360"/>
        <w:rPr>
          <w:rFonts w:ascii="Arial" w:eastAsia="DM Sans Bold" w:hAnsi="Arial" w:cs="Arial"/>
          <w:color w:val="000000"/>
          <w:sz w:val="20"/>
          <w:szCs w:val="20"/>
        </w:rPr>
      </w:pPr>
    </w:p>
    <w:p w14:paraId="481D25AA" w14:textId="77777777" w:rsidR="00451787" w:rsidRPr="00A322B9" w:rsidRDefault="00000000" w:rsidP="00AE4B51">
      <w:pPr>
        <w:spacing w:before="120" w:after="0" w:line="336" w:lineRule="auto"/>
        <w:rPr>
          <w:rFonts w:ascii="Arial" w:hAnsi="Arial" w:cs="Arial"/>
        </w:rPr>
      </w:pPr>
      <w:r w:rsidRPr="00A322B9">
        <w:rPr>
          <w:rFonts w:ascii="Arial" w:eastAsia="DM Sans Bold" w:hAnsi="Arial" w:cs="Arial"/>
          <w:b/>
          <w:bCs/>
          <w:color w:val="000000"/>
          <w:sz w:val="28"/>
          <w:szCs w:val="28"/>
        </w:rPr>
        <w:t xml:space="preserve">6. Next Steps or Considerations </w:t>
      </w:r>
    </w:p>
    <w:p w14:paraId="0B411DA6" w14:textId="77777777" w:rsidR="009D4D76" w:rsidRPr="009D4D76" w:rsidRDefault="009D4D76" w:rsidP="00AE4B51">
      <w:pPr>
        <w:spacing w:before="120" w:after="0" w:line="240" w:lineRule="auto"/>
        <w:rPr>
          <w:rFonts w:ascii="Arial" w:hAnsi="Arial" w:cs="Arial"/>
          <w:sz w:val="20"/>
          <w:szCs w:val="20"/>
        </w:rPr>
      </w:pPr>
      <w:r w:rsidRPr="009D4D76">
        <w:rPr>
          <w:rFonts w:ascii="Arial" w:hAnsi="Arial" w:cs="Arial"/>
          <w:sz w:val="20"/>
          <w:szCs w:val="20"/>
        </w:rPr>
        <w:t>Next Steps or Considerations</w:t>
      </w:r>
    </w:p>
    <w:p w14:paraId="5C1B2984" w14:textId="77777777" w:rsidR="009D4D76" w:rsidRPr="009D4D76" w:rsidRDefault="009D4D76" w:rsidP="00AE4B51">
      <w:pPr>
        <w:numPr>
          <w:ilvl w:val="0"/>
          <w:numId w:val="11"/>
        </w:numPr>
        <w:spacing w:before="120" w:after="0" w:line="240" w:lineRule="auto"/>
        <w:rPr>
          <w:rFonts w:ascii="Arial" w:hAnsi="Arial" w:cs="Arial"/>
          <w:sz w:val="20"/>
          <w:szCs w:val="20"/>
        </w:rPr>
      </w:pPr>
      <w:r w:rsidRPr="009D4D76">
        <w:rPr>
          <w:rFonts w:ascii="Arial" w:hAnsi="Arial" w:cs="Arial"/>
          <w:sz w:val="20"/>
          <w:szCs w:val="20"/>
        </w:rPr>
        <w:t>Data Limitations:</w:t>
      </w:r>
      <w:r w:rsidRPr="009D4D76">
        <w:rPr>
          <w:rFonts w:ascii="Arial" w:hAnsi="Arial" w:cs="Arial"/>
          <w:sz w:val="20"/>
          <w:szCs w:val="20"/>
        </w:rPr>
        <w:br/>
        <w:t>The dataset reflects performance from a single campaign period and may not account for seasonal variations, audience differences, or long-term brand impact. Additional data from future campaigns would strengthen the reliability of these findings.</w:t>
      </w:r>
    </w:p>
    <w:p w14:paraId="1914A058" w14:textId="77777777" w:rsidR="009D4D76" w:rsidRPr="009D4D76" w:rsidRDefault="009D4D76" w:rsidP="00AE4B51">
      <w:pPr>
        <w:numPr>
          <w:ilvl w:val="0"/>
          <w:numId w:val="11"/>
        </w:numPr>
        <w:spacing w:before="120" w:after="0" w:line="240" w:lineRule="auto"/>
        <w:rPr>
          <w:rFonts w:ascii="Arial" w:hAnsi="Arial" w:cs="Arial"/>
          <w:sz w:val="20"/>
          <w:szCs w:val="20"/>
        </w:rPr>
      </w:pPr>
      <w:r w:rsidRPr="009D4D76">
        <w:rPr>
          <w:rFonts w:ascii="Arial" w:hAnsi="Arial" w:cs="Arial"/>
          <w:sz w:val="20"/>
          <w:szCs w:val="20"/>
        </w:rPr>
        <w:lastRenderedPageBreak/>
        <w:t>Channel-Specific Factors:</w:t>
      </w:r>
      <w:r w:rsidRPr="009D4D76">
        <w:rPr>
          <w:rFonts w:ascii="Arial" w:hAnsi="Arial" w:cs="Arial"/>
          <w:sz w:val="20"/>
          <w:szCs w:val="20"/>
        </w:rPr>
        <w:br/>
        <w:t>Performance metrics such as ROI and CAC can fluctuate based on content quality, influencer selection, and target audience alignment. Future testing should consider refining creative strategies and audience targeting for each platform.</w:t>
      </w:r>
    </w:p>
    <w:p w14:paraId="47581F51" w14:textId="77777777" w:rsidR="009D4D76" w:rsidRPr="009D4D76" w:rsidRDefault="009D4D76" w:rsidP="00AE4B51">
      <w:pPr>
        <w:numPr>
          <w:ilvl w:val="0"/>
          <w:numId w:val="11"/>
        </w:numPr>
        <w:spacing w:before="120" w:after="0" w:line="240" w:lineRule="auto"/>
        <w:rPr>
          <w:rFonts w:ascii="Arial" w:hAnsi="Arial" w:cs="Arial"/>
          <w:sz w:val="20"/>
          <w:szCs w:val="20"/>
        </w:rPr>
      </w:pPr>
      <w:r w:rsidRPr="009D4D76">
        <w:rPr>
          <w:rFonts w:ascii="Arial" w:hAnsi="Arial" w:cs="Arial"/>
          <w:sz w:val="20"/>
          <w:szCs w:val="20"/>
        </w:rPr>
        <w:t>Attribution Challenges:</w:t>
      </w:r>
      <w:r w:rsidRPr="009D4D76">
        <w:rPr>
          <w:rFonts w:ascii="Arial" w:hAnsi="Arial" w:cs="Arial"/>
          <w:sz w:val="20"/>
          <w:szCs w:val="20"/>
        </w:rPr>
        <w:br/>
        <w:t>Some conversions may be influenced by multiple touchpoints (e.g., a customer sees both a TikTok ad and an influencer post). Implementing better tracking or UTM tagging will help attribute results more accurately.</w:t>
      </w:r>
    </w:p>
    <w:p w14:paraId="1AB64DFB" w14:textId="77777777" w:rsidR="009D4D76" w:rsidRPr="009D4D76" w:rsidRDefault="009D4D76" w:rsidP="00AE4B51">
      <w:pPr>
        <w:numPr>
          <w:ilvl w:val="0"/>
          <w:numId w:val="11"/>
        </w:numPr>
        <w:spacing w:before="120" w:after="0" w:line="240" w:lineRule="auto"/>
        <w:rPr>
          <w:rFonts w:ascii="Arial" w:hAnsi="Arial" w:cs="Arial"/>
          <w:sz w:val="20"/>
          <w:szCs w:val="20"/>
        </w:rPr>
      </w:pPr>
      <w:r w:rsidRPr="009D4D76">
        <w:rPr>
          <w:rFonts w:ascii="Arial" w:hAnsi="Arial" w:cs="Arial"/>
          <w:sz w:val="20"/>
          <w:szCs w:val="20"/>
        </w:rPr>
        <w:t>Next Steps:</w:t>
      </w:r>
    </w:p>
    <w:p w14:paraId="5EDA4AB5" w14:textId="77777777" w:rsidR="009D4D76" w:rsidRPr="009D4D76" w:rsidRDefault="009D4D76" w:rsidP="00AE4B51">
      <w:pPr>
        <w:numPr>
          <w:ilvl w:val="1"/>
          <w:numId w:val="11"/>
        </w:numPr>
        <w:spacing w:before="120" w:after="0" w:line="240" w:lineRule="auto"/>
        <w:rPr>
          <w:rFonts w:ascii="Arial" w:hAnsi="Arial" w:cs="Arial"/>
          <w:sz w:val="20"/>
          <w:szCs w:val="20"/>
        </w:rPr>
      </w:pPr>
      <w:r w:rsidRPr="009D4D76">
        <w:rPr>
          <w:rFonts w:ascii="Arial" w:hAnsi="Arial" w:cs="Arial"/>
          <w:sz w:val="20"/>
          <w:szCs w:val="20"/>
        </w:rPr>
        <w:t>Conduct A/B testing on top-performing channels (TikTok, In-Person Events, Influencer Collaborations) to validate results over time.</w:t>
      </w:r>
    </w:p>
    <w:p w14:paraId="7770E841" w14:textId="77777777" w:rsidR="009D4D76" w:rsidRPr="009D4D76" w:rsidRDefault="009D4D76" w:rsidP="00AE4B51">
      <w:pPr>
        <w:numPr>
          <w:ilvl w:val="1"/>
          <w:numId w:val="11"/>
        </w:numPr>
        <w:spacing w:before="120" w:after="0" w:line="240" w:lineRule="auto"/>
        <w:rPr>
          <w:rFonts w:ascii="Arial" w:hAnsi="Arial" w:cs="Arial"/>
          <w:sz w:val="20"/>
          <w:szCs w:val="20"/>
        </w:rPr>
      </w:pPr>
      <w:r w:rsidRPr="009D4D76">
        <w:rPr>
          <w:rFonts w:ascii="Arial" w:hAnsi="Arial" w:cs="Arial"/>
          <w:sz w:val="20"/>
          <w:szCs w:val="20"/>
        </w:rPr>
        <w:t>Expand data collection to include engagement quality metrics (e.g., click-through rate, retention) for deeper insights.</w:t>
      </w:r>
    </w:p>
    <w:p w14:paraId="418AF209" w14:textId="77777777" w:rsidR="009D4D76" w:rsidRPr="009D4D76" w:rsidRDefault="009D4D76" w:rsidP="00AE4B51">
      <w:pPr>
        <w:numPr>
          <w:ilvl w:val="1"/>
          <w:numId w:val="11"/>
        </w:numPr>
        <w:spacing w:before="120" w:after="0" w:line="240" w:lineRule="auto"/>
        <w:rPr>
          <w:rFonts w:ascii="Arial" w:hAnsi="Arial" w:cs="Arial"/>
          <w:sz w:val="20"/>
          <w:szCs w:val="20"/>
        </w:rPr>
      </w:pPr>
      <w:r w:rsidRPr="009D4D76">
        <w:rPr>
          <w:rFonts w:ascii="Arial" w:hAnsi="Arial" w:cs="Arial"/>
          <w:sz w:val="20"/>
          <w:szCs w:val="20"/>
        </w:rPr>
        <w:t>Review budget allocation quarterly to ensure marketing spend aligns with evolving channel performance.</w:t>
      </w:r>
    </w:p>
    <w:p w14:paraId="69A5AFF2" w14:textId="6C3A0D96" w:rsidR="00451787" w:rsidRPr="009D4D76" w:rsidRDefault="00451787" w:rsidP="009D4D76">
      <w:pPr>
        <w:spacing w:before="120" w:after="120" w:line="240" w:lineRule="auto"/>
        <w:rPr>
          <w:rFonts w:ascii="Arial" w:hAnsi="Arial" w:cs="Arial"/>
          <w:sz w:val="20"/>
          <w:szCs w:val="20"/>
        </w:rPr>
      </w:pPr>
    </w:p>
    <w:sectPr w:rsidR="00451787" w:rsidRPr="009D4D76">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M Sans">
    <w:charset w:val="00"/>
    <w:family w:val="auto"/>
    <w:pitch w:val="variable"/>
    <w:sig w:usb0="8000002F" w:usb1="5000205B" w:usb2="00000000" w:usb3="00000000" w:csb0="00000093" w:csb1="00000000"/>
    <w:embedRegular r:id="rId1" w:fontKey="{69F3AB8E-A215-4EBF-B086-5D912F033537}"/>
    <w:embedBold r:id="rId2" w:fontKey="{B14E79AD-AAD7-4731-9FD3-A72533A2FDBF}"/>
  </w:font>
  <w:font w:name="Calibri">
    <w:panose1 w:val="020F0502020204030204"/>
    <w:charset w:val="00"/>
    <w:family w:val="swiss"/>
    <w:pitch w:val="variable"/>
    <w:sig w:usb0="E4002EFF" w:usb1="C000247B" w:usb2="00000009" w:usb3="00000000" w:csb0="000001FF" w:csb1="00000000"/>
    <w:embedRegular r:id="rId3" w:fontKey="{C5585E55-F266-4355-BC62-1BD82AC9514F}"/>
  </w:font>
  <w:font w:name="Arial Rounded MT Bold">
    <w:panose1 w:val="020F0704030504030204"/>
    <w:charset w:val="00"/>
    <w:family w:val="swiss"/>
    <w:pitch w:val="variable"/>
    <w:sig w:usb0="00000003" w:usb1="00000000" w:usb2="00000000" w:usb3="00000000" w:csb0="00000001" w:csb1="00000000"/>
    <w:embedBold r:id="rId4" w:fontKey="{B1CDF3D6-FE9E-4BD0-A59A-CBC6DDF34793}"/>
  </w:font>
  <w:font w:name="Arial">
    <w:panose1 w:val="020B0604020202020204"/>
    <w:charset w:val="00"/>
    <w:family w:val="swiss"/>
    <w:pitch w:val="variable"/>
    <w:sig w:usb0="E0002EFF" w:usb1="C000785B" w:usb2="00000009" w:usb3="00000000" w:csb0="000001FF" w:csb1="00000000"/>
  </w:font>
  <w:font w:name="DM Sans Bold">
    <w:charset w:val="00"/>
    <w:family w:val="auto"/>
    <w:pitch w:val="default"/>
    <w:embedRegular r:id="rId5" w:fontKey="{F80E5E1F-C5BF-44FB-B31F-E34F675152B5}"/>
    <w:embedBold r:id="rId6" w:fontKey="{F2DC85DE-C2C7-4B80-8F78-A76AE0D7E129}"/>
  </w:font>
  <w:font w:name="Segoe UI Emoji">
    <w:panose1 w:val="020B0502040204020203"/>
    <w:charset w:val="00"/>
    <w:family w:val="swiss"/>
    <w:pitch w:val="variable"/>
    <w:sig w:usb0="00000003" w:usb1="02000000" w:usb2="00000000" w:usb3="00000000" w:csb0="00000001" w:csb1="00000000"/>
    <w:embedRegular r:id="rId7" w:fontKey="{1DF2AD85-3952-4928-BFE4-8861FFBB29D2}"/>
  </w:font>
  <w:font w:name="Calibri Light">
    <w:panose1 w:val="020F0302020204030204"/>
    <w:charset w:val="00"/>
    <w:family w:val="swiss"/>
    <w:pitch w:val="variable"/>
    <w:sig w:usb0="E4002EFF" w:usb1="C000247B" w:usb2="00000009" w:usb3="00000000" w:csb0="000001FF" w:csb1="00000000"/>
    <w:embedRegular r:id="rId8" w:fontKey="{222CE156-8B31-41A3-9014-7982EA410C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4C77"/>
    <w:multiLevelType w:val="hybridMultilevel"/>
    <w:tmpl w:val="8CE83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225B6A"/>
    <w:multiLevelType w:val="multilevel"/>
    <w:tmpl w:val="9ADE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4251A"/>
    <w:multiLevelType w:val="hybridMultilevel"/>
    <w:tmpl w:val="9C0C06F0"/>
    <w:lvl w:ilvl="0" w:tplc="86A4BA16">
      <w:start w:val="1"/>
      <w:numFmt w:val="bullet"/>
      <w:lvlText w:val=""/>
      <w:lvlJc w:val="left"/>
      <w:pPr>
        <w:ind w:left="400" w:hanging="360"/>
      </w:pPr>
      <w:rPr>
        <w:rFonts w:ascii="Symbol" w:hAnsi="Symbol"/>
      </w:rPr>
    </w:lvl>
    <w:lvl w:ilvl="1" w:tplc="531264DE">
      <w:start w:val="1"/>
      <w:numFmt w:val="bullet"/>
      <w:lvlText w:val="o"/>
      <w:lvlJc w:val="left"/>
      <w:pPr>
        <w:ind w:left="800" w:hanging="360"/>
      </w:pPr>
      <w:rPr>
        <w:rFonts w:ascii="Courier New" w:hAnsi="Courier New"/>
      </w:rPr>
    </w:lvl>
    <w:lvl w:ilvl="2" w:tplc="F110A25A">
      <w:start w:val="1"/>
      <w:numFmt w:val="bullet"/>
      <w:lvlText w:val=""/>
      <w:lvlJc w:val="left"/>
      <w:pPr>
        <w:ind w:left="1200" w:hanging="360"/>
      </w:pPr>
      <w:rPr>
        <w:rFonts w:ascii="Wingdings" w:hAnsi="Wingdings"/>
      </w:rPr>
    </w:lvl>
    <w:lvl w:ilvl="3" w:tplc="DE143E30">
      <w:start w:val="1"/>
      <w:numFmt w:val="bullet"/>
      <w:lvlText w:val=""/>
      <w:lvlJc w:val="left"/>
      <w:pPr>
        <w:ind w:left="1600" w:hanging="360"/>
      </w:pPr>
      <w:rPr>
        <w:rFonts w:ascii="Symbol" w:hAnsi="Symbol"/>
      </w:rPr>
    </w:lvl>
    <w:lvl w:ilvl="4" w:tplc="1E38A8FE">
      <w:start w:val="1"/>
      <w:numFmt w:val="bullet"/>
      <w:lvlText w:val="o"/>
      <w:lvlJc w:val="left"/>
      <w:pPr>
        <w:ind w:left="2000" w:hanging="360"/>
      </w:pPr>
      <w:rPr>
        <w:rFonts w:ascii="Courier New" w:hAnsi="Courier New"/>
      </w:rPr>
    </w:lvl>
    <w:lvl w:ilvl="5" w:tplc="9CEA6A6C">
      <w:start w:val="1"/>
      <w:numFmt w:val="bullet"/>
      <w:lvlText w:val=""/>
      <w:lvlJc w:val="left"/>
      <w:pPr>
        <w:ind w:left="2400" w:hanging="360"/>
      </w:pPr>
      <w:rPr>
        <w:rFonts w:ascii="Wingdings" w:hAnsi="Wingdings"/>
      </w:rPr>
    </w:lvl>
    <w:lvl w:ilvl="6" w:tplc="4712D4EA">
      <w:start w:val="1"/>
      <w:numFmt w:val="bullet"/>
      <w:lvlText w:val=""/>
      <w:lvlJc w:val="left"/>
      <w:pPr>
        <w:ind w:left="2800" w:hanging="360"/>
      </w:pPr>
      <w:rPr>
        <w:rFonts w:ascii="Symbol" w:hAnsi="Symbol"/>
      </w:rPr>
    </w:lvl>
    <w:lvl w:ilvl="7" w:tplc="992EFA08">
      <w:start w:val="1"/>
      <w:numFmt w:val="bullet"/>
      <w:lvlText w:val="o"/>
      <w:lvlJc w:val="left"/>
      <w:pPr>
        <w:ind w:left="3200" w:hanging="360"/>
      </w:pPr>
      <w:rPr>
        <w:rFonts w:ascii="Courier New" w:hAnsi="Courier New"/>
      </w:rPr>
    </w:lvl>
    <w:lvl w:ilvl="8" w:tplc="A06CE54C">
      <w:numFmt w:val="decimal"/>
      <w:lvlText w:val=""/>
      <w:lvlJc w:val="left"/>
    </w:lvl>
  </w:abstractNum>
  <w:abstractNum w:abstractNumId="3" w15:restartNumberingAfterBreak="0">
    <w:nsid w:val="324F2B06"/>
    <w:multiLevelType w:val="hybridMultilevel"/>
    <w:tmpl w:val="60146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B3816"/>
    <w:multiLevelType w:val="multilevel"/>
    <w:tmpl w:val="CA6A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02431"/>
    <w:multiLevelType w:val="hybridMultilevel"/>
    <w:tmpl w:val="75BE91D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A7B03AC"/>
    <w:multiLevelType w:val="hybridMultilevel"/>
    <w:tmpl w:val="36EC6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E76C63"/>
    <w:multiLevelType w:val="hybridMultilevel"/>
    <w:tmpl w:val="B58A1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874321"/>
    <w:multiLevelType w:val="hybridMultilevel"/>
    <w:tmpl w:val="11880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9D691B"/>
    <w:multiLevelType w:val="hybridMultilevel"/>
    <w:tmpl w:val="8C4A970C"/>
    <w:lvl w:ilvl="0" w:tplc="3C28164A">
      <w:numFmt w:val="bullet"/>
      <w:lvlText w:val=""/>
      <w:lvlJc w:val="left"/>
      <w:pPr>
        <w:ind w:left="720" w:hanging="360"/>
      </w:pPr>
      <w:rPr>
        <w:rFonts w:ascii="DM Sans" w:eastAsia="DM Sans" w:hAnsi="DM Sans" w:cs="DM Sa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012914"/>
    <w:multiLevelType w:val="hybridMultilevel"/>
    <w:tmpl w:val="58ECE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346546">
    <w:abstractNumId w:val="2"/>
  </w:num>
  <w:num w:numId="2" w16cid:durableId="2037189270">
    <w:abstractNumId w:val="6"/>
  </w:num>
  <w:num w:numId="3" w16cid:durableId="1141770777">
    <w:abstractNumId w:val="9"/>
  </w:num>
  <w:num w:numId="4" w16cid:durableId="486284647">
    <w:abstractNumId w:val="5"/>
  </w:num>
  <w:num w:numId="5" w16cid:durableId="181405084">
    <w:abstractNumId w:val="8"/>
  </w:num>
  <w:num w:numId="6" w16cid:durableId="871384574">
    <w:abstractNumId w:val="4"/>
  </w:num>
  <w:num w:numId="7" w16cid:durableId="1807548643">
    <w:abstractNumId w:val="3"/>
  </w:num>
  <w:num w:numId="8" w16cid:durableId="1770739230">
    <w:abstractNumId w:val="0"/>
  </w:num>
  <w:num w:numId="9" w16cid:durableId="91631560">
    <w:abstractNumId w:val="7"/>
  </w:num>
  <w:num w:numId="10" w16cid:durableId="1124276514">
    <w:abstractNumId w:val="10"/>
  </w:num>
  <w:num w:numId="11" w16cid:durableId="569460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787"/>
    <w:rsid w:val="00025E31"/>
    <w:rsid w:val="002F43BF"/>
    <w:rsid w:val="00451787"/>
    <w:rsid w:val="009D4D76"/>
    <w:rsid w:val="00A322B9"/>
    <w:rsid w:val="00AE4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4ED1E"/>
  <w15:docId w15:val="{39785167-24BC-4A6C-AADE-0BAF47F7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Varad Nagilla</cp:lastModifiedBy>
  <cp:revision>2</cp:revision>
  <dcterms:created xsi:type="dcterms:W3CDTF">2025-10-25T18:45:00Z</dcterms:created>
  <dcterms:modified xsi:type="dcterms:W3CDTF">2025-10-25T18:45:00Z</dcterms:modified>
</cp:coreProperties>
</file>