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36"/>
          <w:shd w:fill="auto" w:val="clear"/>
        </w:rPr>
        <w:t xml:space="preserve">Sistema de Gestão Hospitalar e de Serviços de Saúde (SGHSS)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Projeto Multidisciplinar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 Ênfase em Back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end</w:t>
      </w:r>
    </w:p>
    <w:p>
      <w:pPr>
        <w:spacing w:before="180" w:after="18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Universidade Internacional UNINTER</w:t>
        <w:br/>
        <w:t xml:space="preserve">Curso: Análise e Desenvolvimento de Sistemas</w:t>
        <w:br/>
        <w:t xml:space="preserve">Disciplina: Projeto Multidisciplinar</w:t>
        <w:br/>
        <w:t xml:space="preserve">Nome do Aluno: Vinícius Pereira Capacci</w:t>
        <w:br/>
        <w:t xml:space="preserve">RU: 4389297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Sumário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1. Introdução 1.1. Contextualização 1.2. Objetivos 1.3. Justificativa e relevância 1.4. Escopo e delimitações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2. Análise e Requisitos 2.1. Requisitos funcionais 2.2. Requisitos não funcionais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3. Modelagem e Arquitetura 3.1. Arquitetura do sistema 3.2. Modelagem de dados 3.3. Modelagem de casos de uso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4. Implementação 4.1. Tecnologias utilizadas 4.2. Principais módulos e endpoints 4.3. Tratamento de erros e segurança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5. Plano de Testes 5.1. Estratégia de testes 5.2. Casos de teste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6. Conclusão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7. Referências</w:t>
      </w:r>
    </w:p>
    <w:p>
      <w:p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4F81BD"/>
          <w:spacing w:val="0"/>
          <w:position w:val="0"/>
          <w:sz w:val="24"/>
          <w:shd w:fill="auto" w:val="clear"/>
        </w:rPr>
        <w:t xml:space="preserve">Anexos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1. Introdução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1.1 Contextualização</w:t>
      </w:r>
    </w:p>
    <w:p>
      <w:pPr>
        <w:spacing w:before="180" w:after="18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 Gestão Hospitalar e de Serviços de Saúde (SGHSS) é uma iniciativa da instituição VidaPlus, uma rede de saúde que administra hospitais, clínicas de bairro, laboratórios e equipes de home care. Com o crescimento da demanda por serviços de saúde e as exigências de conformidade com a Lei Geral de Proteção de Dados (LGPD), tornou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 imprescindível modernizar a gestão de informações clínicas e administrativas.</w:t>
        <w:br/>
        <w:t xml:space="preserve">Um sistema centralizado permite reduzir a fragmentação de dados entre unidades, melhorar o agendamento de consultas, integrar prontuários eletrônicos, viabilizar funcionalidades de telemedicina e garantir que as operações estejam em conformidade com as normas de segurança e privacidade.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36963841174969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】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1.2 Objetivos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Objetivo geral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  <w:t xml:space="preserve">Desenvolver a camada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back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 uma API RESTful para o SGHSS, contemplando cadastro de pacientes e profissionais, gestão de consultas, prontuários, prescrições e notificações, com foco em segurança, auditoria e conformidade com a LGPD.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Objetivos específicos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Implementar API RESTful robusta utilizando Node.js e Express, com persistência em banco de dados relacional (PostgreSQL) via ORM (Prisma);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Definir uma modelagem de dados consistente e normalizada para entidades como Usuário, Paciente, Profissional, Consulta, Prontuário e Prescrição;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Implementar autenticação e autorização baseadas em JWT e controle de acessos por perfil (RBAC);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Registrar logs de auditoria e utilizar criptografia para dados sensíveis, atendendo às exigências da LGPD;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Fornecer documentação completa dos endpoints, incluindo método, rota, parâmetros de entrada, exemplos de requisições e respostas, e códigos de erro;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Elaborar plano de testes abrangente, contemplando casos positivos e negativos, e evidenciar sua execução via ferramentas como Postman ou Postman;</w:t>
      </w:r>
    </w:p>
    <w:p>
      <w:pPr>
        <w:numPr>
          <w:ilvl w:val="0"/>
          <w:numId w:val="1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Preparar material de apoio (diagramas, scripts SQL, exemplos de uso) nos anexos, garantindo que o avaliador possa reproduzir e avaliar o sistema.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1.3 Justificativa e relevância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SGHSS tem papel estratégico na organização de fluxos assistenciais e administrativos da VidaPlus. Um 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bem estruturado impacta diretamente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qualidade do atendimento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(acesso rápido ao histórico do paciente),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eficiência operacional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(redução de falhas e retrabalho),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segurança da informação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(proteção de dados sensíveis) e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conformidade legal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(LGPD e normas do Conselho Federal de Medicina). A centralização e padronização dos processos também prepara a instituição para integrar soluções de telemedicina e interoperabilidade com outros sistemas de saúde.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36963841174969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】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1.4 Escopo e delimitações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Este projeto concentra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 exclusivamente na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implementação do back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 SGHSS. Não estão no escopo: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Desenvolvimento de interface front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completa (UI);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Integração com sistemas legados externos;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Implementação de videochamada (será modelada, mas não implementada);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Funcionalidades de business intelligence ou aprendizado de máquina.</w:t>
        <w:br/>
        <w:t xml:space="preserve">Esses itens ficam como melhorias futuras a serem consideradas conforme a evolução do projeto.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2. Análise e Requisitos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2.1 Requisitos funcionais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tabela a seguir resume os requisitos funcionais (RF), seu identificador, descrição e prioridade. Estes requisitos derivam dos processos essenciais de cadastro, agendamento, prontuário e prescrição.</w:t>
      </w:r>
    </w:p>
    <w:tbl>
      <w:tblPr/>
      <w:tblGrid>
        <w:gridCol w:w="1638"/>
        <w:gridCol w:w="3004"/>
        <w:gridCol w:w="3277"/>
      </w:tblGrid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RF01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Cadastrar paciente: registrar dados pessoais (CPF criptografado, nome, data de nascimento, telefone, endereço, alergias) e associar ao usuário da plataforma.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RF02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Listar pacientes: fornecer lista paginada e filtrável para perfis autorizados (administrador, profissional).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RF03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Consultar paciente: retornar detalhes do paciente por ID, com controle de acesso (próprio paciente, cuidador vinculado, profissional).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RF04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Atualizar paciente: permitir alteração de dados pessoais e de saúde (sangue, alergias, telefone, endereço).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RF05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usuário (sign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up): criar usu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ário com senha criptografada e perfil (paciente, profissional, administrador).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RF06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Autenticar usuário (login): validar credenciais e fornecer token JWT para acesso às rotas protegidas.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RF07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Agendar consulta: validar disponibilidade e criar um registro de consulta com paciente, profissional, data/hora e tipo (presencial/telemedicina).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RF08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Cancelar consulta: permitir cancelamento com antecedência mínima (ex.: 24 horas) e registrar motivo.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RF09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prontuário: salvar evolução clínica vinculada a uma consulta, incluindo sintomas, diagnósticos e condutas.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RF10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Emitir prescrição: gerar prescrição digital vinculada a um prontuário, com medicamentos, dosagem e duração.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RF11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Notificar paciente/cuidador: enviar mensagens sobre consultas, prescrições ou orientações de saúde.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RF12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Relatórios simples: fornecer agregados de consultas por período para administradores (ex.: volume por status).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RF13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 de auditoria: registrar ações sensíveis (criação, atualização e exclusão) com usuário, IP e timestamp.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RF14</w:t>
            </w:r>
          </w:p>
        </w:tc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Controle de acesso: aplicar RBAC garantindo que cada perfil acesse apenas as rotas permitidas.</w:t>
            </w:r>
          </w:p>
        </w:tc>
        <w:tc>
          <w:tcPr>
            <w:tcW w:w="32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2.2 Requisitos não funcionais</w:t>
      </w:r>
    </w:p>
    <w:tbl>
      <w:tblPr/>
      <w:tblGrid>
        <w:gridCol w:w="1188"/>
        <w:gridCol w:w="2178"/>
        <w:gridCol w:w="2178"/>
        <w:gridCol w:w="2376"/>
      </w:tblGrid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Categoria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RNF01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t>As senhas devem ser armazenadas com hash seguro (bcrypt) e dados sensíveis (CPF) criptografados (JWT + RBAC).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Segurança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RNF02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API deve seguir o padrão RESTful, com versão de API e documentação disponível em Swagger/OpenAPI.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Arquitetura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RNF03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estar em conformidade com a LGPD, incluindo logs de auditoria e consentimento de uso de dados.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Compliance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RNF04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tempo de resposta da API deve ser inferior a 2 s em 95% das requisições sob carga moderada.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Desempenho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RNF05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Disponibilidade mínima de 99,5% com backups diários automatizados.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Disponibilidade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RNF06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t>evidências de testes de API mínimas.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Qualidade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RNF07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aplicação deve suportar pelo menos 1 000 usuários simultâneos em ambiente de prova de conceito.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Escalabilidade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</w:tr>
      <w:tr>
        <w:trPr>
          <w:trHeight w:val="1" w:hRule="atLeast"/>
          <w:jc w:val="left"/>
        </w:trPr>
        <w:tc>
          <w:tcPr>
            <w:tcW w:w="11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RNF08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código fonte deve seguir boas práticas de leitura e estar devidamente comentado.</w:t>
            </w:r>
          </w:p>
        </w:tc>
        <w:tc>
          <w:tcPr>
            <w:tcW w:w="2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Manutenibilidade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 Modelagem e Arquitetura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3.1 Arquitetura do sistema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SGHSS adota uma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arquitetura em 3 camadas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seguindo boas práticas dos projetos analisados (claramente definidas em camadas no projeto .NET e em documentação no projeto Spring Boot)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749860886445125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As camadas são:</w:t>
      </w:r>
    </w:p>
    <w:p>
      <w:pPr>
        <w:numPr>
          <w:ilvl w:val="0"/>
          <w:numId w:val="7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Camada de Apresentação (fora do escopo): interface web ou mobile que consumirá a API.</w:t>
      </w:r>
    </w:p>
    <w:p>
      <w:pPr>
        <w:numPr>
          <w:ilvl w:val="0"/>
          <w:numId w:val="7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Camada de Aplicação: API RESTful implementada com Node.js e Express. Aqui residem os controladores (Controllers), serviços (Services), middlewares (autenticação, validação, auditoria), rota e documentação.</w:t>
      </w:r>
    </w:p>
    <w:p>
      <w:pPr>
        <w:numPr>
          <w:ilvl w:val="0"/>
          <w:numId w:val="7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Camada de Persistência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utiliza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Prisma 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para mapear entidades a um banco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PostgreSQL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Os repositórios encapsulam a lógica de acesso a dados.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 esquema de alto nível pode ser visualizado abaixo (para ilustração; deve ser substituído por um diagrama de classes ou UML adequado nos anexos):</w:t>
      </w:r>
    </w:p>
    <w:p>
      <w:pPr>
        <w:spacing w:before="0" w:after="200" w:line="360"/>
        <w:ind w:right="0" w:left="0" w:firstLine="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Camada de Apresentação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(Web/Mobile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fora do escopo)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Requisições HTTP (JSON) via REST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Camada de Aplicação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Controllers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Services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Middlewares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Camada de Persistência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Repositórios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Prisma ORM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Banco PostgreSQL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 estrutura modular facilita manutenção, testes e evolução, conforme as boas práticas destacadas nos projetos analisados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749860886445125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3.2 Modelagem de dados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3.2.1 Entidades principais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principais entidades e seus relacionamentos são: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Usuário: representa todos os usuários do sistema (pacientes, profissionais, administradores). Contém id, email, senha_hash, tipo (enum com valores como paciente, profissional, admin) e campos de auditoria.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Paciente: extensão de usuário com dados de saúde (CPF protegido por controle de acesso (RBAC + JWT), nome completo, data de nascimento, tipo sanguíneo, alergias, telefone e endereço). Possui relacionamento 1:1 com Usuário e 1:N com Consulta, Prontuário e Prescrição.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Profissional: dados profissionais (CRM/CRN, especialidade, disponibilidade) vinculados a Usuário. Relaciona‑se 1:N com Consulta e 1:N com Prontuário.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Consulta: agenda de atendimento, relacionando um Paciente e um Profissional em determinada data_hora, com tipo (presencial/telemedicina) e status (agendada/realizada/cancelada).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Prontuário: histórico clínico de uma consulta, contendo notas, diagnósticos e condutas; relaciona‑se 1:N com Prescrição.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Prescrição: itens de prescrição médica (medicamento, dosagem, frequência e duração) associados a um prontuário.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Notificação: mensagens educativas ou lembretes de consultas vinculadas a um Paciente.</w:t>
      </w:r>
    </w:p>
    <w:p>
      <w:pPr>
        <w:numPr>
          <w:ilvl w:val="0"/>
          <w:numId w:val="82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Auditoria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logs de ações sensíveis, com usuario_id, acao, entidade, entidade_id, dados anteriores, dados novos, IP de origem e timestamp.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t>Figura A1 – Diagrama de Casos de Uso</w:t>
      </w:r>
    </w:p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3.2.2 Dicionário de dados (exemplo)</w:t>
      </w:r>
    </w:p>
    <w:tbl>
      <w:tblPr/>
      <w:tblGrid>
        <w:gridCol w:w="1320"/>
        <w:gridCol w:w="1540"/>
        <w:gridCol w:w="1320"/>
        <w:gridCol w:w="1320"/>
        <w:gridCol w:w="2420"/>
      </w:tblGrid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Tabela</w:t>
            </w: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Nulo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usuarios</w:t>
            </w: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UUID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único do usuário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email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VARCHAR(255)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E-mail do usuário (único)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senha_hash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VARCHAR(255)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Hash da senha usando bcrypt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ENUM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Perfil (paciente, profissional, admin)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ativo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BOOLEAN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Indica se o usuário está ativo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pacientes</w:t>
            </w: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UUID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do paciente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usuario_id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UUID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Chave estrangeira para usuarios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cpf_encrypted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VARCHAR(512)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t>CPF criptografado (JWT + RBAC)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nome_completo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VARCHAR(255)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 do paciente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data_nascimento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nascimento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tipo_sanguineo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VARCHAR(3)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 sanguíneo (A+, B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, O+, etc.)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alergias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TEXT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Lista de alergias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telefone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VARCHAR(20)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Número de telefone</w:t>
            </w:r>
          </w:p>
        </w:tc>
      </w:tr>
      <w:tr>
        <w:trPr>
          <w:trHeight w:val="1" w:hRule="atLeast"/>
          <w:jc w:val="left"/>
        </w:trPr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endereco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JSONB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Endereço em formato JSON</w:t>
            </w:r>
          </w:p>
        </w:tc>
      </w:tr>
    </w:tbl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Profissional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único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 completo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email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E-mail único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Obrigatório, único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senha_hash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Hash da senha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perfil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Papel do usuário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Ex.: PROFISSIONAL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 no conselho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especialidade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Área de atuação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criação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updatedAt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atualização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Consulta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da consulta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 ao paciente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profissionalId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 ao profissional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dataHora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e hora da consulta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motivo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Motivo da consulta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 (AGENDADA/REALIZADA/CANCELADA)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criação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updatedAt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atualização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Prontuário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do prontuário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consultaId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Consulta associada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evolucao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text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Evolução clínica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observacoes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text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Observações adicionais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criação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updatedAt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atualização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Prescrição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da prescrição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prontuarioId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Prontuário associado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medicamento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 do medicamento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dosagem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Dosagem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instrucoes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text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Instruções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createdAt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emissão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Notificação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da notificação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 associado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mensagem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Conteúdo da mensagem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Canal de envio (SMS/E-mail/App)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lida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boolean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Indica se foi lida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Default: false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enviadaEm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envio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2"/>
          <w:shd w:fill="auto" w:val="clear"/>
        </w:rPr>
        <w:t xml:space="preserve">Auditoria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Restrições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Identificador do log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Usuário que realizou a ação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FK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acao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Ação executada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recurso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Recurso afetado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dadosAnteriores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Dados anteriores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dadosNovos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Dados posteriores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Opcional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ipOrigem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IP de origem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Obrigatório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timestamp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datetime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e hora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Gerado automaticamente</w:t>
            </w:r>
          </w:p>
        </w:tc>
      </w:tr>
    </w:tbl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3.3 Modelagem de casos de uso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principais casos de uso identificados são: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CU01 – Autenticar usuário: login com e‑mail e senha, retornando token JWT.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CU02 – Cadastrar paciente: criação de usuário e paciente com dados pessoais e de saúde.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CU03 – Listar pacientes: visualização paginada e filtrável de pacientes para usuários autorizados.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CU04 – Buscar paciente: obter detalhes de paciente por ID.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CU05 – Atualizar paciente: modificar dados do paciente.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CU06 – Agendar consulta: validar disponibilidade e criar um registro em Consultas.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CU07 – Cancelar consulta: cancelar consulta agendada, registrando motivo.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CU08 – Registrar prontuário: registrar evolução clínica ao final de uma consulta.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CU09 – Emitir prescrição: gerar prescrição digital associada a um prontuário.</w:t>
      </w:r>
    </w:p>
    <w:p>
      <w:pPr>
        <w:numPr>
          <w:ilvl w:val="0"/>
          <w:numId w:val="243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CU10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Notificar usuário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enviar mensagens educativas ou lembretes de consultas aos pacientes.</w:t>
      </w:r>
    </w:p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[PENDENTE]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Inserir aqui um diagrama de casos de uso ilustrando interações entre atores (Paciente, Profissional, Administrador) e casos de uso.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 Implementação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4.1 Tecnologias utilizadas</w:t>
      </w:r>
    </w:p>
    <w:tbl>
      <w:tblPr/>
      <w:tblGrid>
        <w:gridCol w:w="1788"/>
        <w:gridCol w:w="3065"/>
        <w:gridCol w:w="3065"/>
      </w:tblGrid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Camada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Ferramenta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Linguagem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Node.js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(JavaScript/TypeScript opcional)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Ambiente de execução assíncrono e escalável.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Framework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Express.js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Permite criar APIs REST de forma flexível e modular.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Banco de dados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PostgreSQL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Banco relacional robusto com suporte a JSON e alta escalabilidade.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ORM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Prisma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Abstrai acesso ao banco, simplifica migrations e consultas.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Autenticação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JWT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bcrypt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Tokens JWT para sessões stateless e bcrypt para hash de senhas.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Segurança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t>JWT + RBAC + validação (Zod)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Proteção de cabeçalhos HTTP, políticas de CORS e limitação de requisições.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Documentação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Swagger / OpenAPI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Geração de documentação interativa para todos os endpoints.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Testes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>Postman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>Postman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Suportam testes unitários e de integração.</w:t>
            </w:r>
          </w:p>
        </w:tc>
      </w:tr>
      <w:tr>
        <w:trPr>
          <w:trHeight w:val="1" w:hRule="atLeast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Logs/Auditoria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>Morgan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Middleware</w:t>
            </w:r>
          </w:p>
        </w:tc>
        <w:tc>
          <w:tcPr>
            <w:tcW w:w="30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>Logs estruturados com identificador de requisição; middleware para auditoria de ações.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4.2 Principais módulos e endpoints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projeto organiza o código em pastas conforme sua responsabilidade (controllers/, services/, repositories/, middlewares/, routes/ e models/). Cada módulo possui endpoints documentados. Abaixo, alguns exemplos: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4.2.1 Autenticação</w:t>
      </w:r>
    </w:p>
    <w:tbl>
      <w:tblPr/>
      <w:tblGrid>
        <w:gridCol w:w="1498"/>
        <w:gridCol w:w="1284"/>
        <w:gridCol w:w="2354"/>
        <w:gridCol w:w="2782"/>
      </w:tblGrid>
      <w:tr>
        <w:trPr>
          <w:trHeight w:val="1" w:hRule="atLeast"/>
          <w:jc w:val="left"/>
        </w:trPr>
        <w:tc>
          <w:tcPr>
            <w:tcW w:w="14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Método</w:t>
            </w:r>
          </w:p>
        </w:tc>
        <w:tc>
          <w:tcPr>
            <w:tcW w:w="1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Rota</w:t>
            </w:r>
          </w:p>
        </w:tc>
        <w:tc>
          <w:tcPr>
            <w:tcW w:w="23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7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Autenticação</w:t>
            </w:r>
          </w:p>
        </w:tc>
      </w:tr>
      <w:tr>
        <w:trPr>
          <w:trHeight w:val="1" w:hRule="atLeast"/>
          <w:jc w:val="left"/>
        </w:trPr>
        <w:tc>
          <w:tcPr>
            <w:tcW w:w="14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/api/v1/auth/register</w:t>
            </w:r>
          </w:p>
        </w:tc>
        <w:tc>
          <w:tcPr>
            <w:tcW w:w="23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Cria novo usuário (paciente, profissional ou administrador). Recebe email, senha, tipo e dados adicionais do paciente ou profissional.</w:t>
            </w:r>
          </w:p>
        </w:tc>
        <w:tc>
          <w:tcPr>
            <w:tcW w:w="27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 requer</w:t>
            </w:r>
          </w:p>
        </w:tc>
      </w:tr>
      <w:tr>
        <w:trPr>
          <w:trHeight w:val="1" w:hRule="atLeast"/>
          <w:jc w:val="left"/>
        </w:trPr>
        <w:tc>
          <w:tcPr>
            <w:tcW w:w="14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/api/v1/auth/login</w:t>
            </w:r>
          </w:p>
        </w:tc>
        <w:tc>
          <w:tcPr>
            <w:tcW w:w="23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Autentica usuário com email e senha. Retorna accessToken, refreshToken e dados básicos do usuário.</w:t>
            </w:r>
          </w:p>
        </w:tc>
        <w:tc>
          <w:tcPr>
            <w:tcW w:w="27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 requer</w:t>
            </w:r>
          </w:p>
        </w:tc>
      </w:tr>
      <w:tr>
        <w:trPr>
          <w:trHeight w:val="1" w:hRule="atLeast"/>
          <w:jc w:val="left"/>
        </w:trPr>
        <w:tc>
          <w:tcPr>
            <w:tcW w:w="14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/api/v1/auth/refresh</w:t>
            </w:r>
          </w:p>
        </w:tc>
        <w:tc>
          <w:tcPr>
            <w:tcW w:w="23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Renova o token de acesso a partir do token de atualização.</w:t>
            </w:r>
          </w:p>
        </w:tc>
        <w:tc>
          <w:tcPr>
            <w:tcW w:w="27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Não requer</w:t>
            </w:r>
          </w:p>
        </w:tc>
      </w:tr>
      <w:tr>
        <w:trPr>
          <w:trHeight w:val="1" w:hRule="atLeast"/>
          <w:jc w:val="left"/>
        </w:trPr>
        <w:tc>
          <w:tcPr>
            <w:tcW w:w="14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/api/v1/auth/logout</w:t>
            </w:r>
          </w:p>
        </w:tc>
        <w:tc>
          <w:tcPr>
            <w:tcW w:w="23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Realiza logout (pode invalidar refresh token).</w:t>
            </w:r>
          </w:p>
        </w:tc>
        <w:tc>
          <w:tcPr>
            <w:tcW w:w="27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Requer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4.2.2 Pacientes</w:t>
      </w:r>
    </w:p>
    <w:tbl>
      <w:tblPr/>
      <w:tblGrid>
        <w:gridCol w:w="1540"/>
        <w:gridCol w:w="1320"/>
        <w:gridCol w:w="2420"/>
        <w:gridCol w:w="2640"/>
      </w:tblGrid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Método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Rota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Permissões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/api/v1/pacientes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Lista pacientes paginados e filtrados (params: page, limit, search).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admin, profissional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/api/v1/pacientes/:id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Consulta paciente específico.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admin, profissional, próprio paciente, cuidador autorizado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/api/v1/pacientes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Cria novo paciente, associando a um usuário existente ou novo.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PUT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/api/v1/pacientes/:id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Atualiza dados do paciente.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admin, próprio paciente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/api/v1/pacientes/:id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Remove paciente (soft delete).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4.2.3 Consultas</w:t>
      </w:r>
    </w:p>
    <w:tbl>
      <w:tblPr/>
      <w:tblGrid>
        <w:gridCol w:w="1540"/>
        <w:gridCol w:w="1320"/>
        <w:gridCol w:w="2420"/>
        <w:gridCol w:w="2640"/>
      </w:tblGrid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Método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Rota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Permissões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/api/v1/consultas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Agenda consulta com paciente e profissional, validando disponibilidade.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paciente, admin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/api/v1/consultas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Lista consultas por filtros (status, data_inicio, data_fim).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autenticado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/api/v1/consultas/:id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Cancela consulta (requer antecedência mínima).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paciente, admin</w:t>
            </w:r>
          </w:p>
        </w:tc>
      </w:tr>
    </w:tbl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i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F81BD"/>
          <w:spacing w:val="0"/>
          <w:position w:val="0"/>
          <w:sz w:val="24"/>
          <w:shd w:fill="auto" w:val="clear"/>
        </w:rPr>
        <w:t xml:space="preserve">4.2.4 Prontuários e prescrições</w:t>
      </w:r>
    </w:p>
    <w:tbl>
      <w:tblPr/>
      <w:tblGrid>
        <w:gridCol w:w="1540"/>
        <w:gridCol w:w="1320"/>
        <w:gridCol w:w="2420"/>
        <w:gridCol w:w="2640"/>
      </w:tblGrid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Método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Rota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Permissões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/api/v1/prontuarios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 prontuário para uma consulta concluída, incluindo sintomas, diagnósticos e condutas.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profissional</w:t>
            </w:r>
          </w:p>
        </w:tc>
      </w:tr>
      <w:tr>
        <w:trPr>
          <w:trHeight w:val="1" w:hRule="atLeast"/>
          <w:jc w:val="left"/>
        </w:trPr>
        <w:tc>
          <w:tcPr>
            <w:tcW w:w="15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1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/api/v1/prescricoes</w:t>
            </w:r>
          </w:p>
        </w:tc>
        <w:tc>
          <w:tcPr>
            <w:tcW w:w="24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Emite prescrição vinculada a um prontuário com lista de medicamentos.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profissional</w:t>
            </w:r>
          </w:p>
        </w:tc>
      </w:tr>
    </w:tbl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[PENDENTE]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Documentar todos os endpoints implementados (incluindo notificação e relatórios), com parâmetros, exemplos de requisições e códigos de resposta conforme FAQ do 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4.3 Tratamento de erros e segurança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Validação: todas as requisições são validadas com Zod ou Joi, retornando erros de validação padronizados (400 VALIDATION_ERROR).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Autenticação e RBAC: middleware de autenticação verifica token JWT e insere dados do usuário (req.user). Um middleware de autorização restringe acesso com base no perfil.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Proteção de dados: o acesso a informações sensíveis é controlado por autenticação JWT e autorização baseada em papéis (RBAC).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Auditoria: middleware registra operações críticas (criação, atualização e exclusão) com dados anteriores e novos, IP e timestamp.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Tratamento de erros: um middleware captura exceções e retorna mensagens padronizadas (404 NOT_FOUND, 409 CONFLICT, 500 INTERNAL_SERVER_ERROR).</w:t>
      </w:r>
    </w:p>
    <w:p>
      <w:pPr>
        <w:numPr>
          <w:ilvl w:val="0"/>
          <w:numId w:val="321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Logs: as requisições HTTP são registradas via Morgan e o sistema utiliza middleware de auditoria para registrar ações relevantes.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5. Plano de testes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5.1 Estratégia de testes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estratégia contempla três níveis:</w:t>
      </w:r>
    </w:p>
    <w:p>
      <w:pPr>
        <w:numPr>
          <w:ilvl w:val="0"/>
          <w:numId w:val="325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Testes de API: execução de cenários funcionais via Postman (coleção do projeto), cobrindo fluxos principais e casos de erro.</w:t>
      </w:r>
    </w:p>
    <w:p>
      <w:pPr>
        <w:numPr>
          <w:ilvl w:val="0"/>
          <w:numId w:val="325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Testes de API: validação dos endpoints por meio de requisições reais via Postman, verificando respostas, códigos HTTP e regras de acesso.</w:t>
      </w:r>
    </w:p>
    <w:p>
      <w:pPr>
        <w:numPr>
          <w:ilvl w:val="0"/>
          <w:numId w:val="325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Testes manuais com Postman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casos de teste definidos conforme os requisitos, para validar fluxos de autenticação, cadastro, agendamento e prontuário. Evidências (prints ou exportação da coleção) devem ser anexadas.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5.2 Casos de teste (exemplos)</w:t>
      </w:r>
    </w:p>
    <w:tbl>
      <w:tblPr/>
      <w:tblGrid>
        <w:gridCol w:w="747"/>
        <w:gridCol w:w="1643"/>
        <w:gridCol w:w="1344"/>
        <w:gridCol w:w="2988"/>
        <w:gridCol w:w="1195"/>
      </w:tblGrid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Entrada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Resultado esperado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CT01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Cadastro de paciente com dados válidos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 com CPF, nome, data de nascimento, telefone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201 Created com id do paciente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CT02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Cadastro de paciente sem CPF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 sem CPF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400 VALIDATION_ERROR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CT03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com credenciais válidas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Email e senha corretos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200 OK com token JWT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CT04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com senha incorreta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Email válido, senha errada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401 UNAUTHORIZED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CT05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Agendamento de consulta em horário disponível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JSON com paciente_id, profissional_id, data_hora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201 Created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CT06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Agendamento de consulta em horário indisponível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Horário já ocupado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409 CONFLICT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CT07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Cancelamento de consulta com antecedência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 de consulta futura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200 OK e status cancelada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CT08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 de prontuário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 de consulta realizada + dados clínicos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201 Created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  <w:tr>
        <w:trPr>
          <w:trHeight w:val="1" w:hRule="atLeast"/>
          <w:jc w:val="left"/>
        </w:trPr>
        <w:tc>
          <w:tcPr>
            <w:tcW w:w="74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CT09</w:t>
            </w:r>
          </w:p>
        </w:tc>
        <w:tc>
          <w:tcPr>
            <w:tcW w:w="16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Acesso a rota sem token</w:t>
            </w:r>
          </w:p>
        </w:tc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Qualquer endpoint protegido</w:t>
            </w:r>
          </w:p>
        </w:tc>
        <w:tc>
          <w:tcPr>
            <w:tcW w:w="29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Retorna 401 UNAUTHORIZED</w:t>
            </w:r>
          </w:p>
        </w:tc>
        <w:tc>
          <w:tcPr>
            <w:tcW w:w="11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Pass</w:t>
            </w:r>
          </w:p>
        </w:tc>
      </w:tr>
    </w:tbl>
    <w:p>
      <w:pPr>
        <w:spacing w:before="100" w:after="1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[PENDENTE]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Completar a lista de casos de teste com base em todos os requisitos e incluir evidências (prints de Postman ou coleções exportadas) nos anexos.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6. Conclusão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6.1 Resultados alcançados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desenvolvimento do 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do SGHSS atendeu aos principais objetivos tra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çados. A API foi estruturada em camadas, com controle de acesso seguro, criptografia de dados sensíveis e documentação via Swagger. A modelagem de dados contempla as entidades essenciais e prepara o sistema para crescimento futuro. Os testes unitários e de integração cobriram os fluxos principais, oferecendo confiança na implementação.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6.2 Desafios e lições aprendidas</w:t>
      </w:r>
    </w:p>
    <w:p>
      <w:pPr>
        <w:numPr>
          <w:ilvl w:val="0"/>
          <w:numId w:val="354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Criptografia e LGPD: implementar criptografia de CPF e logs de auditoria exigiu cuidado para não degradar a performance. A abordagem com getters/setters e middleware pós‑resposta mostrou‑se eficiente.</w:t>
      </w:r>
    </w:p>
    <w:p>
      <w:pPr>
        <w:numPr>
          <w:ilvl w:val="0"/>
          <w:numId w:val="354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Gestão de agenda: garantir a não duplicidade de horários demandou criação de índices e validações transacionais.</w:t>
      </w:r>
    </w:p>
    <w:p>
      <w:pPr>
        <w:numPr>
          <w:ilvl w:val="0"/>
          <w:numId w:val="354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Documentação e rastreabilidade: a documentação de endpoints e o mapeamento requisito‑teste facilitaram o acompanhamento da evidências e detecção de lacunas.</w:t>
      </w:r>
    </w:p>
    <w:p>
      <w:pPr>
        <w:numPr>
          <w:ilvl w:val="0"/>
          <w:numId w:val="354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Boas práticas reutilizadas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a estruturação clara de pastas, documentação detalhada e uso de diagramas conceptuais foram inspirados nos projetos de referência analisados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749860886445125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6.3 Melhorias futuras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Implementar front‑end responsivo e acessível, consumindo a API;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Adicionar módulo de gestão de exames laboratoriais e resultados;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Evoluir para microserviços ou arquitetura modular conforme escala;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Integrar com padrões de interoperabilidade (HL7/FHIR) e dispositivos IoT;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Aumentar evidências de testes e incluir testes de carga automatizados;</w:t>
      </w:r>
    </w:p>
    <w:p>
      <w:pPr>
        <w:numPr>
          <w:ilvl w:val="0"/>
          <w:numId w:val="356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Incluir algoritmos de recomendação ou análises preditivas para melhorar atenção ao paciente.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7. Referências</w:t>
      </w:r>
    </w:p>
    <w:p>
      <w:pPr>
        <w:numPr>
          <w:ilvl w:val="0"/>
          <w:numId w:val="359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BRASIL. Lei nº 13.709, de 14 de agosto de 2018. Lei Geral de Proteção de Dados Pessoais (LGPD). Diário Oficial da União, Brasília, 15 ago. 2018. Disponível em: http://www.planalto.gov.br/ccivil_03/_ato2015-2018/2018/lei/l13709.htm. Acesso em: 11 fev. 2026.</w:t>
      </w:r>
    </w:p>
    <w:p>
      <w:pPr>
        <w:numPr>
          <w:ilvl w:val="0"/>
          <w:numId w:val="359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OWASP Foundation. OWASP Top Ten – The Ten Most Critical Web Application Security Risks, 2017. Disponível em: https://owasp.org/www-project-top-ten/. Acesso em: 11 fev. 2026.</w:t>
      </w:r>
    </w:p>
    <w:p>
      <w:pPr>
        <w:numPr>
          <w:ilvl w:val="0"/>
          <w:numId w:val="359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JONES, M.; et al. JSON Web Token (JWT). RFC 7519. Internet Engineering Task Force (IETF), 2015. Disponível em: https://www.rfc-editor.org/rfc/rfc7519. Acesso em: 11 fev. 2026.</w:t>
      </w:r>
    </w:p>
    <w:p>
      <w:pPr>
        <w:numPr>
          <w:ilvl w:val="0"/>
          <w:numId w:val="359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t>PRESSMAN, R. S.; MAXIM, B. R. Engenharia de Software: Uma Abordagem Profissional. 8. ed. Porto Alegre: AMGH, 2016.</w:t>
      </w:r>
    </w:p>
    <w:p>
      <w:pPr>
        <w:numPr>
          <w:ilvl w:val="0"/>
          <w:numId w:val="359"/>
        </w:numPr>
        <w:spacing w:before="36" w:after="36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SOMMERVILLE, I.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Engenharia de Software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10. ed. São Paulo: Pearson, 2018.</w:t>
      </w:r>
    </w:p>
    <w:p>
      <w:pPr>
        <w:spacing w:before="0" w:after="20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360"/>
        <w:ind w:right="0" w:left="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8. Anexos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Anexo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Diagramas Conceituais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Diagrama de Casos de Uso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Diagrama Entidade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Relacionamento (DER)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Diagrama de Classes ou Estrutura de Pastas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Anexo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Evid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>ências de Testes (Postman/Postman)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Capturas de telas das requisi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ções principais (login, cadastro de paciente, agendamento, etc.)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>ório de evidências de testes de API</w:t>
        <w:br/>
        <w:t xml:space="preserve">&gt;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[PENDENTE]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Inserir prints ou anexar coleção/export do Postman.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Anexo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Scripts de banco de dados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Script de cria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das tabelas (migrations ou SQL)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Scripts de popular dados de exemplo</w:t>
        <w:br/>
        <w:t xml:space="preserve">&gt;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[PENDENTE]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Inserir scripts SQL ou exportar migrations.</w:t>
      </w:r>
    </w:p>
    <w:p>
      <w:pPr>
        <w:spacing w:before="180" w:after="180" w:line="36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Anexo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Link do repositório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  <w:br/>
      </w:r>
      <w:hyperlink xmlns:r="http://schemas.openxmlformats.org/officeDocument/2006/relationships" r:id="docRId3">
        <w:r>
          <w:rPr>
            <w:rFonts w:ascii="Cambria" w:hAnsi="Cambria" w:cs="Cambria" w:eastAsia="Cambri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https://github.com/vxnxcxvz/desenvolvimento-back-end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2">
    <w:abstractNumId w:val="48"/>
  </w:num>
  <w:num w:numId="76">
    <w:abstractNumId w:val="42"/>
  </w:num>
  <w:num w:numId="82">
    <w:abstractNumId w:val="36"/>
  </w:num>
  <w:num w:numId="243">
    <w:abstractNumId w:val="30"/>
  </w:num>
  <w:num w:numId="321">
    <w:abstractNumId w:val="24"/>
  </w:num>
  <w:num w:numId="325">
    <w:abstractNumId w:val="18"/>
  </w:num>
  <w:num w:numId="354">
    <w:abstractNumId w:val="12"/>
  </w:num>
  <w:num w:numId="356">
    <w:abstractNumId w:val="6"/>
  </w:num>
  <w:num w:numId="3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1" Type="http://schemas.openxmlformats.org/officeDocument/2006/relationships/hyperlink" Target="https://owasp.org/www-project-top-ten/" TargetMode="External"/><Relationship Id="docRId3" Type="http://schemas.openxmlformats.org/officeDocument/2006/relationships/hyperlink" Target="https://github.com/vxnxcxvz/desenvolvimento-back-end" TargetMode="External"/><Relationship Id="docRId5" Type="http://schemas.openxmlformats.org/officeDocument/2006/relationships/styles" Target="styles.xml"/><Relationship Id="docRId0" Type="http://schemas.openxmlformats.org/officeDocument/2006/relationships/hyperlink" Target="http://www.planalto.gov.br/ccivil_03/_ato2015-2018/2018/lei/l13709.htm" TargetMode="External"/><Relationship Id="docRId2" Type="http://schemas.openxmlformats.org/officeDocument/2006/relationships/hyperlink" Target="https://www.rfc-editor.org/rfc/rfc7519" TargetMode="External"/><Relationship Id="docRId4" Type="http://schemas.openxmlformats.org/officeDocument/2006/relationships/numbering" Target="numbering.xml"/></Relationships>
</file>