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企业级-a-股-ai-量化交易与主导行为机制推断平台"/>
    <w:p>
      <w:pPr>
        <w:pStyle w:val="Heading1"/>
        <w:keepLines/>
        <w:pageBreakBefore w:val="0"/>
        <w:spacing w:before="1440" w:after="360"/>
        <w:jc w:val="center"/>
      </w:pPr>
      <w:r>
        <w:rPr>
          <w:rFonts w:ascii="Aptos" w:hAnsi="Aptos" w:eastAsia="Noto Sans CJK SC"/>
          <w:b/>
          <w:color w:val="123758"/>
          <w:sz w:val="48"/>
        </w:rPr>
        <w:t xml:space="preserve">企业级 A 股 AI 量化交易与主导行为机制推断平台</w:t>
      </w:r>
    </w:p>
    <w:bookmarkStart w:id="20" w:name="总蓝图-v3.0-三文档整合定版"/>
    <w:p>
      <w:pPr>
        <w:pStyle w:val="Heading2"/>
        <w:keepLines/>
        <w:pageBreakBefore w:val="0"/>
        <w:spacing w:after="560"/>
        <w:jc w:val="center"/>
      </w:pPr>
      <w:r>
        <w:rPr>
          <w:rFonts w:ascii="Aptos" w:hAnsi="Aptos" w:eastAsia="Noto Sans CJK SC"/>
          <w:b/>
          <w:color w:val="375F82"/>
          <w:sz w:val="32"/>
        </w:rPr>
        <w:t xml:space="preserve">总蓝图 v3.0 · 三文档整合定版</w:t>
      </w:r>
    </w:p>
    <w:p>
      <w:pPr>
        <w:pStyle w:val="BlockText"/>
        <w:spacing w:before="200" w:after="400" w:line="360" w:lineRule="auto"/>
        <w:ind w:left="1247" w:right="1247" w:firstLine="0"/>
        <w:jc w:val="left"/>
        <w:shd w:fill="EAF1F7"/>
        <w:pBdr>
          <w:top w:val="single" w:sz="6" w:space="4" w:color="8EA9C1"/>
          <w:left w:val="single" w:sz="6" w:space="4" w:color="8EA9C1"/>
          <w:bottom w:val="single" w:sz="6" w:space="4" w:color="8EA9C1"/>
          <w:right w:val="single" w:sz="6" w:space="4" w:color="8EA9C1"/>
        </w:pBdr>
      </w:pPr>
      <w:r>
        <w:rPr>
          <w:rFonts w:ascii="Aptos" w:hAnsi="Aptos" w:eastAsia="Noto Sans CJK SC"/>
          <w:b/>
          <w:bCs/>
          <w:color w:val="23374B"/>
          <w:sz w:val="21"/>
        </w:rPr>
        <w:t xml:space="preserve">文档性质</w:t>
      </w:r>
      <w:r>
        <w:rPr>
          <w:rFonts w:ascii="Aptos" w:hAnsi="Aptos" w:eastAsia="Noto Sans CJK SC"/>
          <w:color w:val="23374B"/>
          <w:sz w:val="21"/>
        </w:rPr>
        <w:t xml:space="preserve">：项目权威方向母本、企业架构基线、研发与验收总纲</w:t>
      </w:r>
      <w:r>
        <w:rPr>
          <w:rFonts w:ascii="Aptos" w:hAnsi="Aptos" w:eastAsia="Noto Sans CJK SC"/>
          <w:color w:val="23374B"/>
          <w:sz w:val="21"/>
        </w:rPr>
        <w:br/>
      </w:r>
      <w:r>
        <w:rPr>
          <w:rFonts w:ascii="Aptos" w:hAnsi="Aptos" w:eastAsia="Noto Sans CJK SC"/>
          <w:b/>
          <w:bCs/>
          <w:color w:val="23374B"/>
          <w:sz w:val="21"/>
        </w:rPr>
        <w:t xml:space="preserve">基线日期</w:t>
      </w:r>
      <w:r>
        <w:rPr>
          <w:rFonts w:ascii="Aptos" w:hAnsi="Aptos" w:eastAsia="Noto Sans CJK SC"/>
          <w:color w:val="23374B"/>
          <w:sz w:val="21"/>
        </w:rPr>
        <w:t xml:space="preserve">：2026-07-17</w:t>
      </w:r>
      <w:r>
        <w:rPr>
          <w:rFonts w:ascii="Aptos" w:hAnsi="Aptos" w:eastAsia="Noto Sans CJK SC"/>
          <w:color w:val="23374B"/>
          <w:sz w:val="21"/>
        </w:rPr>
        <w:br/>
      </w:r>
      <w:r>
        <w:rPr>
          <w:rFonts w:ascii="Aptos" w:hAnsi="Aptos" w:eastAsia="Noto Sans CJK SC"/>
          <w:b/>
          <w:bCs/>
          <w:color w:val="23374B"/>
          <w:sz w:val="21"/>
        </w:rPr>
        <w:t xml:space="preserve">一期市场</w:t>
      </w:r>
      <w:r>
        <w:rPr>
          <w:rFonts w:ascii="Aptos" w:hAnsi="Aptos" w:eastAsia="Noto Sans CJK SC"/>
          <w:color w:val="23374B"/>
          <w:sz w:val="21"/>
        </w:rPr>
        <w:t xml:space="preserve">：上海、深圳 A 股；北京证券交易所、ETF、可转债、期指、港美市场按独立规则包扩展</w:t>
      </w:r>
      <w:r>
        <w:rPr>
          <w:rFonts w:ascii="Aptos" w:hAnsi="Aptos" w:eastAsia="Noto Sans CJK SC"/>
          <w:color w:val="23374B"/>
          <w:sz w:val="21"/>
        </w:rPr>
        <w:br/>
      </w:r>
      <w:r>
        <w:rPr>
          <w:rFonts w:ascii="Aptos" w:hAnsi="Aptos" w:eastAsia="Noto Sans CJK SC"/>
          <w:b/>
          <w:bCs/>
          <w:color w:val="23374B"/>
          <w:sz w:val="21"/>
        </w:rPr>
        <w:t xml:space="preserve">部署定位</w:t>
      </w:r>
      <w:r>
        <w:rPr>
          <w:rFonts w:ascii="Aptos" w:hAnsi="Aptos" w:eastAsia="Noto Sans CJK SC"/>
          <w:color w:val="23374B"/>
          <w:sz w:val="21"/>
        </w:rPr>
        <w:t xml:space="preserve">：本地优先、隐私优先、企业级治理、研究与决策支持优先、受控执行后置</w:t>
      </w:r>
      <w:r>
        <w:rPr>
          <w:rFonts w:ascii="Aptos" w:hAnsi="Aptos" w:eastAsia="Noto Sans CJK SC"/>
          <w:color w:val="23374B"/>
          <w:sz w:val="21"/>
        </w:rPr>
        <w:br/>
      </w:r>
      <w:r>
        <w:rPr>
          <w:rFonts w:ascii="Aptos" w:hAnsi="Aptos" w:eastAsia="Noto Sans CJK SC"/>
          <w:b/>
          <w:bCs/>
          <w:color w:val="23374B"/>
          <w:sz w:val="21"/>
        </w:rPr>
        <w:t xml:space="preserve">核心边界</w:t>
      </w:r>
      <w:r>
        <w:rPr>
          <w:rFonts w:ascii="Aptos" w:hAnsi="Aptos" w:eastAsia="Noto Sans CJK SC"/>
          <w:color w:val="23374B"/>
          <w:sz w:val="21"/>
        </w:rPr>
        <w:t xml:space="preserve">：系统推断的是可验证、可反驳的“主导行为机制概率”，不确认真实账户身份、控制关系或主观意图；不承诺收益；语言模型和通用 AI 无权绕过确定性风控下单。</w:t>
        <w:br w:type="page"/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文档控制"/>
    <w:p>
      <w:pPr>
        <w:pStyle w:val="Heading1"/>
        <w:keepLines/>
        <w:pageBreakBefore w:val="0"/>
      </w:pPr>
      <w:r>
        <w:t xml:space="preserve">文档控制</w:t>
      </w:r>
    </w:p>
    <w:tbl>
      <w:tblPr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项目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定义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权威正文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本 Markdown 及其同版本 DOCX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前置输入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《交易系统补加》《A股 AI 量化交易与主导行为机制推断平台》《企业级A股AI量化交易系统总蓝图 v2.0》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变更方式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新版本追加，不覆盖历史；重大决定必须建立 ADR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生产默认状态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research_only / NO_TRADE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事实优先级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官方规则与合同 &gt; 点时原始数据 &gt; 可复现实验 &gt; 权威论文 &gt; 机构研究 &gt; 经典交易体系 &gt; 媒体与社区线索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系统真相源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项目仓库、不可变原始数据、版本化注册表、券商回报与审计日志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执行摘要"/>
    <w:p>
      <w:pPr>
        <w:pStyle w:val="Heading1"/>
        <w:keepLines/>
      </w:pPr>
      <w:r>
        <w:t xml:space="preserve">0. 执行摘要</w:t>
      </w:r>
    </w:p>
    <w:p>
      <w:pPr>
        <w:pStyle w:val="FirstParagraph"/>
        <w:keepLines/>
      </w:pPr>
      <w:r>
        <w:t xml:space="preserve">本项目要建设的不是一个“大模型看盘、猜主力、直接下单”的机器人，而是一套能够长期演化的企业级量化操作系统。它由六个相互隔离又可追溯闭环的系统平面组成：</w:t>
      </w:r>
    </w:p>
    <w:p>
      <w:pPr>
        <w:pStyle w:val="Compact"/>
        <w:keepLines/>
        <w:numPr>
          <w:ilvl w:val="0"/>
          <w:numId w:val="1001"/>
        </w:numPr>
      </w:pPr>
      <w:r>
        <w:rPr>
          <w:b/>
          <w:bCs/>
        </w:rPr>
        <w:t xml:space="preserve">市场事实与规则平面</w:t>
      </w:r>
      <w:r>
        <w:t xml:space="preserve">：保存合法获得、点时可见、可重放的数据、市场规则、来源、版本和质量状态。</w:t>
      </w:r>
    </w:p>
    <w:p>
      <w:pPr>
        <w:pStyle w:val="Compact"/>
        <w:keepLines/>
        <w:numPr>
          <w:ilvl w:val="0"/>
          <w:numId w:val="1001"/>
        </w:numPr>
      </w:pPr>
      <w:r>
        <w:rPr>
          <w:b/>
          <w:bCs/>
        </w:rPr>
        <w:t xml:space="preserve">研究与特征平面</w:t>
      </w:r>
      <w:r>
        <w:t xml:space="preserve">：把论文、交易理论、经验、指标和本地知识转化为可证伪的特征、标签、实验和样本外验证。</w:t>
      </w:r>
    </w:p>
    <w:p>
      <w:pPr>
        <w:pStyle w:val="Compact"/>
        <w:keepLines/>
        <w:numPr>
          <w:ilvl w:val="0"/>
          <w:numId w:val="1001"/>
        </w:numPr>
      </w:pPr>
      <w:r>
        <w:rPr>
          <w:b/>
          <w:bCs/>
        </w:rPr>
        <w:t xml:space="preserve">机制推断与情景平面</w:t>
      </w:r>
      <w:r>
        <w:t xml:space="preserve">：以竞争假设解释量价、订单流、事件和基本面，输出概率、反证、混淆解释和多分支路径。</w:t>
      </w:r>
    </w:p>
    <w:p>
      <w:pPr>
        <w:pStyle w:val="Compact"/>
        <w:keepLines/>
        <w:numPr>
          <w:ilvl w:val="0"/>
          <w:numId w:val="1001"/>
        </w:numPr>
      </w:pPr>
      <w:r>
        <w:rPr>
          <w:b/>
          <w:bCs/>
        </w:rPr>
        <w:t xml:space="preserve">组合、风险与交易控制平面</w:t>
      </w:r>
      <w:r>
        <w:t xml:space="preserve">：独立完成目标仓位、硬风控、OMS、执行、券商对账、熔断和恢复。</w:t>
      </w:r>
    </w:p>
    <w:p>
      <w:pPr>
        <w:pStyle w:val="Compact"/>
        <w:keepLines/>
        <w:numPr>
          <w:ilvl w:val="0"/>
          <w:numId w:val="1001"/>
        </w:numPr>
      </w:pPr>
      <w:r>
        <w:rPr>
          <w:b/>
          <w:bCs/>
        </w:rPr>
        <w:t xml:space="preserve">知识、技能与 AI 协作平面</w:t>
      </w:r>
      <w:r>
        <w:t xml:space="preserve">：连接本地第二大脑、WorkBuddy、Codex、MCP 和自定义技能，但只通过受控网关工作。</w:t>
      </w:r>
    </w:p>
    <w:p>
      <w:pPr>
        <w:pStyle w:val="Compact"/>
        <w:keepLines/>
        <w:numPr>
          <w:ilvl w:val="0"/>
          <w:numId w:val="1001"/>
        </w:numPr>
      </w:pPr>
      <w:r>
        <w:rPr>
          <w:b/>
          <w:bCs/>
        </w:rPr>
        <w:t xml:space="preserve">治理、安全与运营平面</w:t>
      </w:r>
      <w:r>
        <w:t xml:space="preserve">：统一身份、权限、审批、数据许可、模型治理、可观测性、灾备、事故响应和软件供应链。</w:t>
      </w:r>
    </w:p>
    <w:p>
      <w:pPr>
        <w:pStyle w:val="FirstParagraph"/>
        <w:keepLines/>
      </w:pPr>
      <w:r>
        <w:t xml:space="preserve">核心产品不是一句“可以买”，而是结构化、可重放的</w:t>
      </w:r>
      <w:r>
        <w:t xml:space="preserve"> </w:t>
      </w:r>
      <w:r>
        <w:rPr>
          <w:rStyle w:val="VerbatimChar"/>
        </w:rPr>
        <w:t xml:space="preserve">DecisionPacket</w:t>
      </w:r>
      <w:r>
        <w:t xml:space="preserve">。它必须明确：</w:t>
      </w:r>
    </w:p>
    <w:p>
      <w:pPr>
        <w:pStyle w:val="Compact"/>
        <w:keepLines/>
        <w:numPr>
          <w:ilvl w:val="0"/>
          <w:numId w:val="1002"/>
        </w:numPr>
      </w:pPr>
      <w:r>
        <w:t xml:space="preserve">当时可见的事实与数据质量；</w:t>
      </w:r>
    </w:p>
    <w:p>
      <w:pPr>
        <w:pStyle w:val="Compact"/>
        <w:keepLines/>
        <w:numPr>
          <w:ilvl w:val="0"/>
          <w:numId w:val="1002"/>
        </w:numPr>
      </w:pPr>
      <w:r>
        <w:t xml:space="preserve">当时有效的交易规则；</w:t>
      </w:r>
    </w:p>
    <w:p>
      <w:pPr>
        <w:pStyle w:val="Compact"/>
        <w:keepLines/>
        <w:numPr>
          <w:ilvl w:val="0"/>
          <w:numId w:val="1002"/>
        </w:numPr>
      </w:pPr>
      <w:r>
        <w:t xml:space="preserve">多个竞争性行为机制及校准概率；</w:t>
      </w:r>
    </w:p>
    <w:p>
      <w:pPr>
        <w:pStyle w:val="Compact"/>
        <w:keepLines/>
        <w:numPr>
          <w:ilvl w:val="0"/>
          <w:numId w:val="1002"/>
        </w:numPr>
      </w:pPr>
      <w:r>
        <w:t xml:space="preserve">支持证据、反对证据、混淆解释和不可观察项；</w:t>
      </w:r>
    </w:p>
    <w:p>
      <w:pPr>
        <w:pStyle w:val="Compact"/>
        <w:keepLines/>
        <w:numPr>
          <w:ilvl w:val="0"/>
          <w:numId w:val="1002"/>
        </w:numPr>
      </w:pPr>
      <w:r>
        <w:t xml:space="preserve">收益、成本、风险和成交概率分布；</w:t>
      </w:r>
    </w:p>
    <w:p>
      <w:pPr>
        <w:pStyle w:val="Compact"/>
        <w:keepLines/>
        <w:numPr>
          <w:ilvl w:val="0"/>
          <w:numId w:val="1002"/>
        </w:numPr>
      </w:pPr>
      <w:r>
        <w:t xml:space="preserve">T+1、涨跌停、盘后固定价格交易、停牌、流动性和容量约束；</w:t>
      </w:r>
    </w:p>
    <w:p>
      <w:pPr>
        <w:pStyle w:val="Compact"/>
        <w:keepLines/>
        <w:numPr>
          <w:ilvl w:val="0"/>
          <w:numId w:val="1002"/>
        </w:numPr>
      </w:pPr>
      <w:r>
        <w:t xml:space="preserve">情景触发、失效条件、下一项最有价值的信息；</w:t>
      </w:r>
    </w:p>
    <w:p>
      <w:pPr>
        <w:pStyle w:val="Compact"/>
        <w:keepLines/>
        <w:numPr>
          <w:ilvl w:val="0"/>
          <w:numId w:val="1002"/>
        </w:numPr>
      </w:pPr>
      <w:r>
        <w:rPr>
          <w:rStyle w:val="VerbatimChar"/>
        </w:rPr>
        <w:t xml:space="preserve">NO_TRADE / WATCH / ENTER / REDUCE / EXIT / HALT</w:t>
      </w:r>
      <w:r>
        <w:t xml:space="preserve"> </w:t>
      </w:r>
      <w:r>
        <w:t xml:space="preserve">等动作；</w:t>
      </w:r>
    </w:p>
    <w:p>
      <w:pPr>
        <w:pStyle w:val="Compact"/>
        <w:keepLines/>
        <w:numPr>
          <w:ilvl w:val="0"/>
          <w:numId w:val="1002"/>
        </w:numPr>
      </w:pPr>
      <w:r>
        <w:t xml:space="preserve">完整的数据、代码、模型、技能、审批和审计血缘。</w:t>
      </w:r>
    </w:p>
    <w:p>
      <w:pPr>
        <w:pStyle w:val="FirstParagraph"/>
        <w:keepLines/>
      </w:pPr>
      <w:r>
        <w:rPr>
          <w:b/>
          <w:bCs/>
        </w:rPr>
        <w:t xml:space="preserve">真正的企业级，不是组件数量多，而是每个结论能被重建、每个未知被登记、每个高风险动作能被机械阻断、每次失败能反哺系统。</w:t>
      </w:r>
    </w:p>
    <w:p>
      <w:r>
        <w:pict>
          <v:rect style="width:0;height:1.5pt" o:hralign="center" o:hrstd="t" o:hr="t"/>
        </w:pict>
      </w:r>
    </w:p>
    <w:bookmarkEnd w:id="23"/>
    <w:bookmarkStart w:id="28" w:name="三份文档的融合结论"/>
    <w:p>
      <w:pPr>
        <w:pStyle w:val="Heading1"/>
        <w:keepLines/>
      </w:pPr>
      <w:r>
        <w:t xml:space="preserve">1. 三份文档的融合结论</w:t>
      </w:r>
    </w:p>
    <w:bookmarkStart w:id="24" w:name="第一份文档贡献完整业务与交易内核"/>
    <w:p>
      <w:pPr>
        <w:pStyle w:val="Heading2"/>
        <w:keepLines/>
      </w:pPr>
      <w:r>
        <w:t xml:space="preserve">1.1 第一份文档贡献：完整业务与交易内核</w:t>
      </w:r>
    </w:p>
    <w:p>
      <w:pPr>
        <w:pStyle w:val="FirstParagraph"/>
        <w:keepLines/>
      </w:pPr>
      <w:r>
        <w:t xml:space="preserve">保留以下能力作为业务母本：</w:t>
      </w:r>
    </w:p>
    <w:p>
      <w:pPr>
        <w:pStyle w:val="Compact"/>
        <w:keepLines/>
        <w:numPr>
          <w:ilvl w:val="0"/>
          <w:numId w:val="1003"/>
        </w:numPr>
      </w:pPr>
      <w:r>
        <w:t xml:space="preserve">双源 Level-2 接入、对账与降级；</w:t>
      </w:r>
    </w:p>
    <w:p>
      <w:pPr>
        <w:pStyle w:val="Compact"/>
        <w:keepLines/>
        <w:numPr>
          <w:ilvl w:val="0"/>
          <w:numId w:val="1003"/>
        </w:numPr>
      </w:pPr>
      <w:r>
        <w:t xml:space="preserve">原始数据不可变、逐事件重放和点时数据；</w:t>
      </w:r>
    </w:p>
    <w:p>
      <w:pPr>
        <w:pStyle w:val="Compact"/>
        <w:keepLines/>
        <w:numPr>
          <w:ilvl w:val="0"/>
          <w:numId w:val="1003"/>
        </w:numPr>
      </w:pPr>
      <w:r>
        <w:t xml:space="preserve">A 股规则、T+1、竞价、涨跌停、费用与容量；</w:t>
      </w:r>
    </w:p>
    <w:p>
      <w:pPr>
        <w:pStyle w:val="Compact"/>
        <w:keepLines/>
        <w:numPr>
          <w:ilvl w:val="0"/>
          <w:numId w:val="1003"/>
        </w:numPr>
      </w:pPr>
      <w:r>
        <w:t xml:space="preserve">特征、策略、组合、风险、OMS、执行与 TCA；</w:t>
      </w:r>
    </w:p>
    <w:p>
      <w:pPr>
        <w:pStyle w:val="Compact"/>
        <w:keepLines/>
        <w:numPr>
          <w:ilvl w:val="0"/>
          <w:numId w:val="1003"/>
        </w:numPr>
      </w:pPr>
      <w:r>
        <w:t xml:space="preserve">主导行为机制的竞争假设、概率校准与弃权；</w:t>
      </w:r>
    </w:p>
    <w:p>
      <w:pPr>
        <w:pStyle w:val="Compact"/>
        <w:keepLines/>
        <w:numPr>
          <w:ilvl w:val="0"/>
          <w:numId w:val="1003"/>
        </w:numPr>
      </w:pPr>
      <w:r>
        <w:t xml:space="preserve">第二大脑、技能、MCP、WorkBuddy 和 Codex 接口；</w:t>
      </w:r>
    </w:p>
    <w:p>
      <w:pPr>
        <w:pStyle w:val="Compact"/>
        <w:keepLines/>
        <w:numPr>
          <w:ilvl w:val="0"/>
          <w:numId w:val="1003"/>
        </w:numPr>
      </w:pPr>
      <w:r>
        <w:t xml:space="preserve">本地单机到企业高可用的演进路径。</w:t>
      </w:r>
    </w:p>
    <w:bookmarkEnd w:id="24"/>
    <w:bookmarkStart w:id="25" w:name="第二份文档贡献企业闭环与压缩后的控制原则"/>
    <w:p>
      <w:pPr>
        <w:pStyle w:val="Heading2"/>
        <w:keepLines/>
      </w:pPr>
      <w:r>
        <w:t xml:space="preserve">1.2 第二份文档贡献：企业闭环与压缩后的控制原则</w:t>
      </w:r>
    </w:p>
    <w:p>
      <w:pPr>
        <w:pStyle w:val="FirstParagraph"/>
        <w:keepLines/>
      </w:pPr>
      <w:r>
        <w:t xml:space="preserve">保留以下能力作为企业架构骨架：</w:t>
      </w:r>
    </w:p>
    <w:p>
      <w:pPr>
        <w:pStyle w:val="Compact"/>
        <w:keepLines/>
        <w:numPr>
          <w:ilvl w:val="0"/>
          <w:numId w:val="1004"/>
        </w:numPr>
      </w:pPr>
      <w:r>
        <w:t xml:space="preserve">市场事实、研究工厂、概率推断、控制交易、知识协作五大系统；</w:t>
      </w:r>
    </w:p>
    <w:p>
      <w:pPr>
        <w:pStyle w:val="Compact"/>
        <w:keepLines/>
        <w:numPr>
          <w:ilvl w:val="0"/>
          <w:numId w:val="1004"/>
        </w:numPr>
      </w:pPr>
      <w:r>
        <w:t xml:space="preserve">端口适配和供应商可替换；</w:t>
      </w:r>
    </w:p>
    <w:p>
      <w:pPr>
        <w:pStyle w:val="Compact"/>
        <w:keepLines/>
        <w:numPr>
          <w:ilvl w:val="0"/>
          <w:numId w:val="1004"/>
        </w:numPr>
      </w:pPr>
      <w:r>
        <w:t xml:space="preserve">数据许可、点时事实和历史规则包；</w:t>
      </w:r>
    </w:p>
    <w:p>
      <w:pPr>
        <w:pStyle w:val="Compact"/>
        <w:keepLines/>
        <w:numPr>
          <w:ilvl w:val="0"/>
          <w:numId w:val="1004"/>
        </w:numPr>
      </w:pPr>
      <w:r>
        <w:t xml:space="preserve">独立风控、订单幂等、对账与恢复；</w:t>
      </w:r>
    </w:p>
    <w:p>
      <w:pPr>
        <w:pStyle w:val="Compact"/>
        <w:keepLines/>
        <w:numPr>
          <w:ilvl w:val="0"/>
          <w:numId w:val="1004"/>
        </w:numPr>
      </w:pPr>
      <w:r>
        <w:t xml:space="preserve">技能 Manifest、模型卡、数据卡和发布门禁；</w:t>
      </w:r>
    </w:p>
    <w:p>
      <w:pPr>
        <w:pStyle w:val="Compact"/>
        <w:keepLines/>
        <w:numPr>
          <w:ilvl w:val="0"/>
          <w:numId w:val="1004"/>
        </w:numPr>
      </w:pPr>
      <w:r>
        <w:t xml:space="preserve">RPO/RTO、软件供应链和权限隔离；</w:t>
      </w:r>
    </w:p>
    <w:p>
      <w:pPr>
        <w:pStyle w:val="Compact"/>
        <w:keepLines/>
        <w:numPr>
          <w:ilvl w:val="0"/>
          <w:numId w:val="1004"/>
        </w:numPr>
      </w:pPr>
      <w:r>
        <w:t xml:space="preserve">先闭环、再智能、后受控执行。</w:t>
      </w:r>
    </w:p>
    <w:bookmarkEnd w:id="25"/>
    <w:bookmarkStart w:id="26" w:name="第三份增补文档贡献可运行的-ai-协作控制面"/>
    <w:p>
      <w:pPr>
        <w:pStyle w:val="Heading2"/>
        <w:keepLines/>
      </w:pPr>
      <w:r>
        <w:t xml:space="preserve">1.3 第三份增补文档贡献：可运行的 AI 协作控制面</w:t>
      </w:r>
    </w:p>
    <w:p>
      <w:pPr>
        <w:pStyle w:val="FirstParagraph"/>
        <w:keepLines/>
      </w:pPr>
      <w:r>
        <w:t xml:space="preserve">原有蓝图已经说明“AI 能做什么”，但未充分回答“多个 AI 如何共同工作而不互相踩文件、重复建设或越权”。本版正式加入：</w:t>
      </w:r>
    </w:p>
    <w:p>
      <w:pPr>
        <w:pStyle w:val="Compact"/>
        <w:keepLines/>
        <w:numPr>
          <w:ilvl w:val="0"/>
          <w:numId w:val="1005"/>
        </w:numPr>
      </w:pPr>
      <w:r>
        <w:rPr>
          <w:rStyle w:val="VerbatimChar"/>
        </w:rPr>
        <w:t xml:space="preserve">Task Registry</w:t>
      </w:r>
      <w:r>
        <w:t xml:space="preserve">：任务、依赖、负责人、锁、状态、审批和验收；</w:t>
      </w:r>
    </w:p>
    <w:p>
      <w:pPr>
        <w:pStyle w:val="Compact"/>
        <w:keepLines/>
        <w:numPr>
          <w:ilvl w:val="0"/>
          <w:numId w:val="1005"/>
        </w:numPr>
      </w:pPr>
      <w:r>
        <w:rPr>
          <w:rStyle w:val="VerbatimChar"/>
        </w:rPr>
        <w:t xml:space="preserve">Capability Registry</w:t>
      </w:r>
      <w:r>
        <w:t xml:space="preserve">：数据源、技能、Agent、接口和运行环境的真实能力卡；</w:t>
      </w:r>
    </w:p>
    <w:p>
      <w:pPr>
        <w:pStyle w:val="Compact"/>
        <w:keepLines/>
        <w:numPr>
          <w:ilvl w:val="0"/>
          <w:numId w:val="1005"/>
        </w:numPr>
      </w:pPr>
      <w:r>
        <w:rPr>
          <w:rStyle w:val="VerbatimChar"/>
        </w:rPr>
        <w:t xml:space="preserve">Artifact Registry</w:t>
      </w:r>
      <w:r>
        <w:t xml:space="preserve">：工件哈希、版本、来源、测试、审批和回滚；</w:t>
      </w:r>
    </w:p>
    <w:p>
      <w:pPr>
        <w:pStyle w:val="Compact"/>
        <w:keepLines/>
        <w:numPr>
          <w:ilvl w:val="0"/>
          <w:numId w:val="1005"/>
        </w:numPr>
      </w:pPr>
      <w:r>
        <w:rPr>
          <w:rStyle w:val="VerbatimChar"/>
        </w:rPr>
        <w:t xml:space="preserve">Policy Engine</w:t>
      </w:r>
      <w:r>
        <w:t xml:space="preserve">：将权限、环境、数据质量、规则、审批和风险变为机械门禁；</w:t>
      </w:r>
    </w:p>
    <w:p>
      <w:pPr>
        <w:pStyle w:val="Compact"/>
        <w:keepLines/>
        <w:numPr>
          <w:ilvl w:val="0"/>
          <w:numId w:val="1005"/>
        </w:numPr>
      </w:pPr>
      <w:r>
        <w:rPr>
          <w:rStyle w:val="VerbatimChar"/>
        </w:rPr>
        <w:t xml:space="preserve">Secrets Broker</w:t>
      </w:r>
      <w:r>
        <w:t xml:space="preserve">：生产密钥仅提供给确定性执行进程；</w:t>
      </w:r>
    </w:p>
    <w:p>
      <w:pPr>
        <w:pStyle w:val="Compact"/>
        <w:keepLines/>
        <w:numPr>
          <w:ilvl w:val="0"/>
          <w:numId w:val="1005"/>
        </w:numPr>
      </w:pPr>
      <w:r>
        <w:rPr>
          <w:rStyle w:val="VerbatimChar"/>
        </w:rPr>
        <w:t xml:space="preserve">Agent Gateway</w:t>
      </w:r>
      <w:r>
        <w:t xml:space="preserve">：统一 WorkBuddy、Codex、本地 AI 和第二大脑的白名单调用；</w:t>
      </w:r>
    </w:p>
    <w:p>
      <w:pPr>
        <w:pStyle w:val="Compact"/>
        <w:keepLines/>
        <w:numPr>
          <w:ilvl w:val="0"/>
          <w:numId w:val="1005"/>
        </w:numPr>
      </w:pPr>
      <w:r>
        <w:t xml:space="preserve">Git/worktree 条件门禁：仓库未建立 Git 基线时，不假装支持并行 worktree；</w:t>
      </w:r>
    </w:p>
    <w:p>
      <w:pPr>
        <w:pStyle w:val="Compact"/>
        <w:keepLines/>
        <w:numPr>
          <w:ilvl w:val="0"/>
          <w:numId w:val="1005"/>
        </w:numPr>
      </w:pPr>
      <w:r>
        <w:t xml:space="preserve">统一</w:t>
      </w:r>
      <w:r>
        <w:t xml:space="preserve"> </w:t>
      </w:r>
      <w:r>
        <w:rPr>
          <w:rStyle w:val="VerbatimChar"/>
        </w:rPr>
        <w:t xml:space="preserve">run_id / trace_id / task_id / artifact_id</w:t>
      </w:r>
      <w:r>
        <w:t xml:space="preserve">，贯穿任务、实验、部署和交易。</w:t>
      </w:r>
    </w:p>
    <w:bookmarkEnd w:id="26"/>
    <w:bookmarkStart w:id="27" w:name="冲突裁决"/>
    <w:p>
      <w:pPr>
        <w:pStyle w:val="Heading2"/>
        <w:keepLines/>
      </w:pPr>
      <w:r>
        <w:t xml:space="preserve">1.4 冲突裁决</w:t>
      </w:r>
    </w:p>
    <w:tbl>
      <w:tblPr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冲突点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最终裁决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五系统还是六平面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采用六平面表达，运行时仍可按五大业务系统部署；治理安全为横切控制面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一开始微服务还是单体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逻辑领域化、接口化；部署从模块化单体开始，按负载和团队证据拆分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第二大脑自动写入还是只读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第一阶段只读；自动内容先进入候选区，验证后升级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AI 是否能提出订单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可生成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 </w:t>
            </w: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OrderIntentDraft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，不能绕过确定性策略、风控和审批发送订单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主力意图是否为标签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否；改写为潜在行为机制，身份默认不可识别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复杂模型是否优先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否；简单基线优先，复杂模型必须证明增量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WorkBuddy/Codex 是否自由互聊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否；共享注册表、工件与任务契约，而非无审计自由对话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当前 DOCX 是否作为权威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Markdown 为权威正文；DOCX 为经渲染验收的交付镜像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项目章程"/>
    <w:p>
      <w:pPr>
        <w:pStyle w:val="Heading1"/>
        <w:keepLines/>
      </w:pPr>
      <w:r>
        <w:t xml:space="preserve">2. 项目章程</w:t>
      </w:r>
    </w:p>
    <w:bookmarkStart w:id="29" w:name="项目使命"/>
    <w:p>
      <w:pPr>
        <w:pStyle w:val="Heading2"/>
        <w:keepLines/>
      </w:pPr>
      <w:r>
        <w:t xml:space="preserve">2.1 项目使命</w:t>
      </w:r>
    </w:p>
    <w:p>
      <w:pPr>
        <w:pStyle w:val="FirstParagraph"/>
        <w:keepLines/>
      </w:pPr>
      <w:r>
        <w:t xml:space="preserve">建设面向 A 股的企业级 AI 量化平台，使其能够：</w:t>
      </w:r>
    </w:p>
    <w:p>
      <w:pPr>
        <w:pStyle w:val="Compact"/>
        <w:keepLines/>
        <w:numPr>
          <w:ilvl w:val="0"/>
          <w:numId w:val="1006"/>
        </w:numPr>
      </w:pPr>
      <w:r>
        <w:t xml:space="preserve">接入并重放日频、分钟、逐笔成交、逐笔委托、盘口快照、竞价和盘后交易数据；</w:t>
      </w:r>
    </w:p>
    <w:p>
      <w:pPr>
        <w:pStyle w:val="Compact"/>
        <w:keepLines/>
        <w:numPr>
          <w:ilvl w:val="0"/>
          <w:numId w:val="1006"/>
        </w:numPr>
      </w:pPr>
      <w:r>
        <w:t xml:space="preserve">融合公告、财报、政策、产业链、新闻、研报、指数调整和事件日历；</w:t>
      </w:r>
    </w:p>
    <w:p>
      <w:pPr>
        <w:pStyle w:val="Compact"/>
        <w:keepLines/>
        <w:numPr>
          <w:ilvl w:val="0"/>
          <w:numId w:val="1006"/>
        </w:numPr>
      </w:pPr>
      <w:r>
        <w:t xml:space="preserve">将威科夫、VSA、订单流、趋势、动量、均值回归、基本面和行为金融转为可检验假设；</w:t>
      </w:r>
    </w:p>
    <w:p>
      <w:pPr>
        <w:pStyle w:val="Compact"/>
        <w:keepLines/>
        <w:numPr>
          <w:ilvl w:val="0"/>
          <w:numId w:val="1006"/>
        </w:numPr>
      </w:pPr>
      <w:r>
        <w:t xml:space="preserve">推断参与者流量来源、库存方向和拍卖阶段的概率；</w:t>
      </w:r>
    </w:p>
    <w:p>
      <w:pPr>
        <w:pStyle w:val="Compact"/>
        <w:keepLines/>
        <w:numPr>
          <w:ilvl w:val="0"/>
          <w:numId w:val="1006"/>
        </w:numPr>
      </w:pPr>
      <w:r>
        <w:t xml:space="preserve">生成带触发、反证、截止时间和尾部路径的情景树；</w:t>
      </w:r>
    </w:p>
    <w:p>
      <w:pPr>
        <w:pStyle w:val="Compact"/>
        <w:keepLines/>
        <w:numPr>
          <w:ilvl w:val="0"/>
          <w:numId w:val="1006"/>
        </w:numPr>
      </w:pPr>
      <w:r>
        <w:t xml:space="preserve">输出成本后、规则后、风险后可执行或明确不可执行的决策；</w:t>
      </w:r>
    </w:p>
    <w:p>
      <w:pPr>
        <w:pStyle w:val="Compact"/>
        <w:keepLines/>
        <w:numPr>
          <w:ilvl w:val="0"/>
          <w:numId w:val="1006"/>
        </w:numPr>
      </w:pPr>
      <w:r>
        <w:t xml:space="preserve">通过历史回放、影子运行、纸面交易和极小规模 Canary 逐级晋级；</w:t>
      </w:r>
    </w:p>
    <w:p>
      <w:pPr>
        <w:pStyle w:val="Compact"/>
        <w:keepLines/>
        <w:numPr>
          <w:ilvl w:val="0"/>
          <w:numId w:val="1006"/>
        </w:numPr>
      </w:pPr>
      <w:r>
        <w:t xml:space="preserve">把研究结果、失败试验、规则变化、运行事故和经验反哺第二大脑与技能系统。</w:t>
      </w:r>
    </w:p>
    <w:bookmarkEnd w:id="29"/>
    <w:bookmarkStart w:id="30" w:name="第一性目标函数"/>
    <w:p>
      <w:pPr>
        <w:pStyle w:val="Heading2"/>
        <w:keepLines/>
      </w:pPr>
      <w:r>
        <w:t xml:space="preserve">2.2 第一性目标函数</w:t>
      </w:r>
    </w:p>
    <w:p>
      <w:pPr>
        <w:pStyle w:val="FirstParagraph"/>
        <w:keepLines/>
      </w:pPr>
      <w:r>
        <w:t xml:space="preserve">系统追求：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最大化：净收益期望</w:t>
      </w:r>
      <w:r>
        <w:br/>
      </w:r>
      <w:r>
        <w:rPr>
          <w:rStyle w:val="VerbatimChar"/>
        </w:rPr>
        <w:t xml:space="preserve">减去：尾部预期损失、最大回撤、换手与冲击、模型不确定性、操作风险、合规风险</w:t>
      </w:r>
      <w:r>
        <w:br/>
      </w:r>
      <w:r>
        <w:rPr>
          <w:rStyle w:val="VerbatimChar"/>
        </w:rPr>
        <w:t xml:space="preserve">约束：资金保全、可卖库存、流动性、容量、集中度、交易规则、权限与人工授权</w:t>
      </w:r>
    </w:p>
    <w:p>
      <w:pPr>
        <w:pStyle w:val="FirstParagraph"/>
        <w:keepLines/>
      </w:pPr>
      <w:r>
        <w:t xml:space="preserve">数学表达为：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目标函数 = E[R_net] - λ1·ESα - λ2·DD - λ3·Cost - λ4·Uncertainty - λ5·OperationalRisk</w:t>
      </w:r>
    </w:p>
    <w:bookmarkEnd w:id="30"/>
    <w:bookmarkStart w:id="31" w:name="稳定盈利的工程定义"/>
    <w:p>
      <w:pPr>
        <w:pStyle w:val="Heading2"/>
        <w:keepLines/>
      </w:pPr>
      <w:r>
        <w:t xml:space="preserve">2.3</w:t>
      </w:r>
      <w:r>
        <w:t xml:space="preserve"> </w:t>
      </w:r>
      <w:r>
        <w:t xml:space="preserve">“</w:t>
      </w:r>
      <w:r>
        <w:t xml:space="preserve">稳定盈利</w:t>
      </w:r>
      <w:r>
        <w:t xml:space="preserve">”</w:t>
      </w:r>
      <w:r>
        <w:t xml:space="preserve">的工程定义</w:t>
      </w:r>
    </w:p>
    <w:p>
      <w:pPr>
        <w:pStyle w:val="FirstParagraph"/>
        <w:keepLines/>
      </w:pPr>
      <w:r>
        <w:t xml:space="preserve">不定义为每天赚钱，而定义为：</w:t>
      </w:r>
    </w:p>
    <w:p>
      <w:pPr>
        <w:pStyle w:val="Compact"/>
        <w:keepLines/>
        <w:numPr>
          <w:ilvl w:val="0"/>
          <w:numId w:val="1007"/>
        </w:numPr>
      </w:pPr>
      <w:r>
        <w:t xml:space="preserve">明确资金规模下，样本外净期望可重复；</w:t>
      </w:r>
    </w:p>
    <w:p>
      <w:pPr>
        <w:pStyle w:val="Compact"/>
        <w:keepLines/>
        <w:numPr>
          <w:ilvl w:val="0"/>
          <w:numId w:val="1007"/>
        </w:numPr>
      </w:pPr>
      <w:r>
        <w:t xml:space="preserve">结果不依赖极少数幸运交易；</w:t>
      </w:r>
    </w:p>
    <w:p>
      <w:pPr>
        <w:pStyle w:val="Compact"/>
        <w:keepLines/>
        <w:numPr>
          <w:ilvl w:val="0"/>
          <w:numId w:val="1007"/>
        </w:numPr>
      </w:pPr>
      <w:r>
        <w:t xml:space="preserve">回撤、尾部风险和恢复时间处于预批准范围；</w:t>
      </w:r>
    </w:p>
    <w:p>
      <w:pPr>
        <w:pStyle w:val="Compact"/>
        <w:keepLines/>
        <w:numPr>
          <w:ilvl w:val="0"/>
          <w:numId w:val="1007"/>
        </w:numPr>
      </w:pPr>
      <w:r>
        <w:t xml:space="preserve">概率长期可校准；</w:t>
      </w:r>
    </w:p>
    <w:p>
      <w:pPr>
        <w:pStyle w:val="Compact"/>
        <w:keepLines/>
        <w:numPr>
          <w:ilvl w:val="0"/>
          <w:numId w:val="1007"/>
        </w:numPr>
      </w:pPr>
      <w:r>
        <w:t xml:space="preserve">容量、冲击和退出时间可解释；</w:t>
      </w:r>
    </w:p>
    <w:p>
      <w:pPr>
        <w:pStyle w:val="Compact"/>
        <w:keepLines/>
        <w:numPr>
          <w:ilvl w:val="0"/>
          <w:numId w:val="1007"/>
        </w:numPr>
      </w:pPr>
      <w:r>
        <w:t xml:space="preserve">模型失效可检测、可自动降级；</w:t>
      </w:r>
    </w:p>
    <w:p>
      <w:pPr>
        <w:pStyle w:val="Compact"/>
        <w:keepLines/>
        <w:numPr>
          <w:ilvl w:val="0"/>
          <w:numId w:val="1007"/>
        </w:numPr>
      </w:pPr>
      <w:r>
        <w:t xml:space="preserve">生产结果可完整重放和归因；</w:t>
      </w:r>
    </w:p>
    <w:p>
      <w:pPr>
        <w:pStyle w:val="Compact"/>
        <w:keepLines/>
        <w:numPr>
          <w:ilvl w:val="0"/>
          <w:numId w:val="1007"/>
        </w:numPr>
      </w:pPr>
      <w:r>
        <w:t xml:space="preserve">扩容前重新验证，不线性外推历史收益。</w:t>
      </w:r>
    </w:p>
    <w:bookmarkEnd w:id="31"/>
    <w:bookmarkStart w:id="32" w:name="非目标"/>
    <w:p>
      <w:pPr>
        <w:pStyle w:val="Heading2"/>
        <w:keepLines/>
      </w:pPr>
      <w:r>
        <w:t xml:space="preserve">2.4 非目标</w:t>
      </w:r>
    </w:p>
    <w:p>
      <w:pPr>
        <w:pStyle w:val="Compact"/>
        <w:keepLines/>
        <w:numPr>
          <w:ilvl w:val="0"/>
          <w:numId w:val="1008"/>
        </w:numPr>
      </w:pPr>
      <w:r>
        <w:t xml:space="preserve">不保证收益、胜率或无回撤；</w:t>
      </w:r>
    </w:p>
    <w:p>
      <w:pPr>
        <w:pStyle w:val="Compact"/>
        <w:keepLines/>
        <w:numPr>
          <w:ilvl w:val="0"/>
          <w:numId w:val="1008"/>
        </w:numPr>
      </w:pPr>
      <w:r>
        <w:t xml:space="preserve">不确认真实庄家、机构账户或控制关系；</w:t>
      </w:r>
    </w:p>
    <w:p>
      <w:pPr>
        <w:pStyle w:val="Compact"/>
        <w:keepLines/>
        <w:numPr>
          <w:ilvl w:val="0"/>
          <w:numId w:val="1008"/>
        </w:numPr>
      </w:pPr>
      <w:r>
        <w:t xml:space="preserve">不把大单、撤单、横盘、涨停等单一现象直接叙事化；</w:t>
      </w:r>
    </w:p>
    <w:p>
      <w:pPr>
        <w:pStyle w:val="Compact"/>
        <w:keepLines/>
        <w:numPr>
          <w:ilvl w:val="0"/>
          <w:numId w:val="1008"/>
        </w:numPr>
      </w:pPr>
      <w:r>
        <w:t xml:space="preserve">不让语言模型持有券商生产密钥；</w:t>
      </w:r>
    </w:p>
    <w:p>
      <w:pPr>
        <w:pStyle w:val="Compact"/>
        <w:keepLines/>
        <w:numPr>
          <w:ilvl w:val="0"/>
          <w:numId w:val="1008"/>
        </w:numPr>
      </w:pPr>
      <w:r>
        <w:t xml:space="preserve">不把自然语言直接转成实盘订单；</w:t>
      </w:r>
    </w:p>
    <w:p>
      <w:pPr>
        <w:pStyle w:val="Compact"/>
        <w:keepLines/>
        <w:numPr>
          <w:ilvl w:val="0"/>
          <w:numId w:val="1008"/>
        </w:numPr>
      </w:pPr>
      <w:r>
        <w:t xml:space="preserve">不在数据、许可、规则、成本、券商和风险未验证时自动实盘；</w:t>
      </w:r>
    </w:p>
    <w:p>
      <w:pPr>
        <w:pStyle w:val="Compact"/>
        <w:keepLines/>
        <w:numPr>
          <w:ilvl w:val="0"/>
          <w:numId w:val="1008"/>
        </w:numPr>
      </w:pPr>
      <w:r>
        <w:t xml:space="preserve">不抓取或复制无授权的行情、论文、研报和数据库全文；</w:t>
      </w:r>
    </w:p>
    <w:p>
      <w:pPr>
        <w:pStyle w:val="Compact"/>
        <w:keepLines/>
        <w:numPr>
          <w:ilvl w:val="0"/>
          <w:numId w:val="1008"/>
        </w:numPr>
      </w:pPr>
      <w:r>
        <w:t xml:space="preserve">不让单一大师、单一指标或单一黑箱模型成为系统真理。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四层认知映射与未知管理"/>
    <w:p>
      <w:pPr>
        <w:pStyle w:val="Heading1"/>
        <w:keepLines/>
      </w:pPr>
      <w:r>
        <w:t xml:space="preserve">3. 四层认知映射与未知管理</w:t>
      </w:r>
    </w:p>
    <w:p>
      <w:pPr>
        <w:pStyle w:val="FirstParagraph"/>
        <w:keepLines/>
      </w:pPr>
      <w:r>
        <w:t xml:space="preserve">系统必须同时处理“你明确知道的、你知道但未说的、你不知道但能理解的、以及暂时不可识别的”。</w:t>
      </w:r>
    </w:p>
    <w:tbl>
      <w:tblPr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层级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示例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工程对象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明示已知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A 股优先、先最小闭环、未经批准不下单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项目硬约束、</w:t>
            </w: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AGENTS.md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、风险策略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隐性已知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已有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 </w:t>
            </w: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MarketDataRecord / PriceBar / SMA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、公告栏、第二大脑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Capability Card、仓库只读取证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可理解未知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L2 字段差异、PIT、队列、成本、券商回报、灾备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UnknownRegistry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 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+ 验证方法 + 安全默认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深层未知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真实账户身份、隐藏订单、场外动机、对手未来策略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概率区间、替代假设、不可识别声明、弃权</w:t>
            </w:r>
          </w:p>
        </w:tc>
      </w:tr>
    </w:tbl>
    <w:bookmarkStart w:id="34" w:name="unknown-registry"/>
    <w:p>
      <w:pPr>
        <w:pStyle w:val="Heading2"/>
        <w:keepLines/>
      </w:pPr>
      <w:r>
        <w:t xml:space="preserve">3.1 Unknown Registry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UnknownItem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unknown_id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U-0001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"Source A 是否提供逐笔撤单的交易所原始序号"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DATA|RULE|BROKER|MODEL|DEPLOYMENT|LEGAL|USER_PARAMETER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"决定能否可靠计算订单寿命和撤补行为"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verification_materials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"字段表"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"脱敏样例"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"合同"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verification_method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"金样本重放与供应商确认"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safe_default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"禁用依赖撤单序号的特征"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data_engineering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OPEN|VERIFIED|UNOBSERVABLE|DEFERRED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evidence_refs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bookmarkEnd w:id="34"/>
    <w:bookmarkStart w:id="35" w:name="五个持续审问"/>
    <w:p>
      <w:pPr>
        <w:pStyle w:val="Heading2"/>
        <w:keepLines/>
      </w:pPr>
      <w:r>
        <w:t xml:space="preserve">3.2 五个持续审问</w:t>
      </w:r>
    </w:p>
    <w:p>
      <w:pPr>
        <w:pStyle w:val="Compact"/>
        <w:keepLines/>
        <w:numPr>
          <w:ilvl w:val="0"/>
          <w:numId w:val="1009"/>
        </w:numPr>
      </w:pPr>
      <w:r>
        <w:t xml:space="preserve">系统观察到了什么，时间与质量是否可靠？</w:t>
      </w:r>
    </w:p>
    <w:p>
      <w:pPr>
        <w:pStyle w:val="Compact"/>
        <w:keepLines/>
        <w:numPr>
          <w:ilvl w:val="0"/>
          <w:numId w:val="1009"/>
        </w:numPr>
      </w:pPr>
      <w:r>
        <w:t xml:space="preserve">哪些不同机制能产生同样现象？</w:t>
      </w:r>
    </w:p>
    <w:p>
      <w:pPr>
        <w:pStyle w:val="Compact"/>
        <w:keepLines/>
        <w:numPr>
          <w:ilvl w:val="0"/>
          <w:numId w:val="1009"/>
        </w:numPr>
      </w:pPr>
      <w:r>
        <w:t xml:space="preserve">哪个未来证据会推翻当前解释？</w:t>
      </w:r>
    </w:p>
    <w:p>
      <w:pPr>
        <w:pStyle w:val="Compact"/>
        <w:keepLines/>
        <w:numPr>
          <w:ilvl w:val="0"/>
          <w:numId w:val="1009"/>
        </w:numPr>
      </w:pPr>
      <w:r>
        <w:t xml:space="preserve">即便预测正确，成本、T+1、涨跌停、盘后交易和流动性后是否仍值得交易？</w:t>
      </w:r>
    </w:p>
    <w:p>
      <w:pPr>
        <w:pStyle w:val="Compact"/>
        <w:keepLines/>
        <w:numPr>
          <w:ilvl w:val="0"/>
          <w:numId w:val="1009"/>
        </w:numPr>
      </w:pPr>
      <w:r>
        <w:t xml:space="preserve">如果模型、数据、规则或券商错了，系统会自动做什么？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企业级总体架构"/>
    <w:p>
      <w:pPr>
        <w:pStyle w:val="Heading1"/>
        <w:keepLines/>
      </w:pPr>
      <w:r>
        <w:t xml:space="preserve">4. 企业级总体架构</w:t>
      </w:r>
    </w:p>
    <w:bookmarkStart w:id="37" w:name="六平面架构"/>
    <w:p>
      <w:pPr>
        <w:pStyle w:val="Heading2"/>
        <w:keepLines/>
      </w:pPr>
      <w:r>
        <w:t xml:space="preserve">4.1 六平面架构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G[治理、安全与运营平面] --&gt; D[市场事实与规则平面]</w:t>
      </w:r>
      <w:r>
        <w:br/>
      </w:r>
      <w:r>
        <w:rPr>
          <w:rStyle w:val="VerbatimChar"/>
        </w:rPr>
        <w:t xml:space="preserve">  G --&gt; R[研究与特征平面]</w:t>
      </w:r>
      <w:r>
        <w:br/>
      </w:r>
      <w:r>
        <w:rPr>
          <w:rStyle w:val="VerbatimChar"/>
        </w:rPr>
        <w:t xml:space="preserve">  G --&gt; I[机制推断与情景平面]</w:t>
      </w:r>
      <w:r>
        <w:br/>
      </w:r>
      <w:r>
        <w:rPr>
          <w:rStyle w:val="VerbatimChar"/>
        </w:rPr>
        <w:t xml:space="preserve">  G --&gt; T[组合、风险与交易控制平面]</w:t>
      </w:r>
      <w:r>
        <w:br/>
      </w:r>
      <w:r>
        <w:rPr>
          <w:rStyle w:val="VerbatimChar"/>
        </w:rPr>
        <w:t xml:space="preserve">  G --&gt; A[知识、技能与AI协作平面]</w:t>
      </w:r>
      <w:r>
        <w:br/>
      </w:r>
      <w:r>
        <w:rPr>
          <w:rStyle w:val="VerbatimChar"/>
        </w:rPr>
        <w:t xml:space="preserve">  D --&gt; R</w:t>
      </w:r>
      <w:r>
        <w:br/>
      </w:r>
      <w:r>
        <w:rPr>
          <w:rStyle w:val="VerbatimChar"/>
        </w:rPr>
        <w:t xml:space="preserve">  R --&gt; I</w:t>
      </w:r>
      <w:r>
        <w:br/>
      </w:r>
      <w:r>
        <w:rPr>
          <w:rStyle w:val="VerbatimChar"/>
        </w:rPr>
        <w:t xml:space="preserve">  I --&gt; T</w:t>
      </w:r>
      <w:r>
        <w:br/>
      </w:r>
      <w:r>
        <w:rPr>
          <w:rStyle w:val="VerbatimChar"/>
        </w:rPr>
        <w:t xml:space="preserve">  T --&gt; R</w:t>
      </w:r>
      <w:r>
        <w:br/>
      </w:r>
      <w:r>
        <w:rPr>
          <w:rStyle w:val="VerbatimChar"/>
        </w:rPr>
        <w:t xml:space="preserve">  A --&gt; R</w:t>
      </w:r>
      <w:r>
        <w:br/>
      </w:r>
      <w:r>
        <w:rPr>
          <w:rStyle w:val="VerbatimChar"/>
        </w:rPr>
        <w:t xml:space="preserve">  A --&gt; I</w:t>
      </w:r>
      <w:r>
        <w:br/>
      </w:r>
      <w:r>
        <w:rPr>
          <w:rStyle w:val="VerbatimChar"/>
        </w:rPr>
        <w:t xml:space="preserve">  A -.无直接发单权限.-&gt; T</w:t>
      </w:r>
    </w:p>
    <w:bookmarkEnd w:id="37"/>
    <w:bookmarkStart w:id="41" w:name="三个控制面"/>
    <w:p>
      <w:pPr>
        <w:pStyle w:val="Heading2"/>
        <w:keepLines/>
      </w:pPr>
      <w:r>
        <w:t xml:space="preserve">4.2 三个控制面</w:t>
      </w:r>
    </w:p>
    <w:bookmarkStart w:id="38" w:name="企业治理控制面"/>
    <w:p>
      <w:pPr>
        <w:pStyle w:val="Heading3"/>
        <w:keepLines/>
      </w:pPr>
      <w:r>
        <w:t xml:space="preserve">企业治理控制面</w:t>
      </w:r>
    </w:p>
    <w:p>
      <w:pPr>
        <w:pStyle w:val="FirstParagraph"/>
        <w:keepLines/>
      </w:pPr>
      <w:r>
        <w:t xml:space="preserve">负责：身份、权限、审批、数据许可、版本、变更、模型治理、事故和审计。</w:t>
      </w:r>
    </w:p>
    <w:bookmarkEnd w:id="38"/>
    <w:bookmarkStart w:id="39" w:name="确定性交易控制面"/>
    <w:p>
      <w:pPr>
        <w:pStyle w:val="Heading3"/>
        <w:keepLines/>
      </w:pPr>
      <w:r>
        <w:t xml:space="preserve">确定性交易控制面</w:t>
      </w:r>
    </w:p>
    <w:p>
      <w:pPr>
        <w:pStyle w:val="FirstParagraph"/>
        <w:keepLines/>
      </w:pPr>
      <w:r>
        <w:t xml:space="preserve">负责：规则、账户、持仓、风险、OMS、执行、券商和对账。任何 AI 都不能覆盖它。</w:t>
      </w:r>
    </w:p>
    <w:bookmarkEnd w:id="39"/>
    <w:bookmarkStart w:id="40" w:name="ai-协作控制面"/>
    <w:p>
      <w:pPr>
        <w:pStyle w:val="Heading3"/>
        <w:keepLines/>
      </w:pPr>
      <w:r>
        <w:t xml:space="preserve">AI 协作控制面</w:t>
      </w:r>
    </w:p>
    <w:p>
      <w:pPr>
        <w:pStyle w:val="FirstParagraph"/>
        <w:keepLines/>
      </w:pPr>
      <w:r>
        <w:t xml:space="preserve">负责：任务、能力、工件、技能、Agent、第二大脑和研究编排。它可以建议、生成、解释，但不能拥有交易权威。</w:t>
      </w:r>
    </w:p>
    <w:bookmarkEnd w:id="40"/>
    <w:bookmarkEnd w:id="41"/>
    <w:bookmarkStart w:id="42" w:name="关键路径隔离"/>
    <w:p>
      <w:pPr>
        <w:pStyle w:val="Heading2"/>
        <w:keepLines/>
      </w:pPr>
      <w:r>
        <w:t xml:space="preserve">4.3 关键路径隔离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平面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/>
                <w:sz w:val="17"/>
              </w:rPr>
              <w:t xml:space="preserve">是否进入下单关键路径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失败默认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市场事实与规则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降级或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 </w:t>
            </w: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NO_TRADE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研究与特征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否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保留最近批准版本或不交易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机制推断与情景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间接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弃权或不交易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组合风险交易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拒单、只减仓或停机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AI 协作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否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失去解释/研究能力，不影响风控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治理运营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是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阻断变更或交易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服务域与稳定契约"/>
    <w:p>
      <w:pPr>
        <w:pStyle w:val="Heading1"/>
        <w:keepLines/>
      </w:pPr>
      <w:r>
        <w:t xml:space="preserve">5. 服务域与稳定契约</w:t>
      </w:r>
    </w:p>
    <w:tbl>
      <w:tblPr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服务域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职责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稳定产物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Data Ingestion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行情、公告、财务、事件、文件采集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RawEnvelope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Security Master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证券身份、板块、状态、公司行动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InstrumentSnapshot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Rule Engine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历史交易规则、费用、可交易性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RuleSnapshot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Quality &amp; Replay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数据闸门、跨源对账、逐事件回放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QualityReport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,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 </w:t>
            </w: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ReplayRun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Feature Platform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线上/离线一致特征和注册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FeatureVector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,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 </w:t>
            </w: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FeatureSet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Research Factory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数据集、标签、回测、统计审计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Experiment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,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 </w:t>
            </w: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ValidationReport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Intent Engine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竞争机制、概率、证据与反证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IntentBelief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Scenario Engine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分支、触发、失效与尾部路径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ScenarioTree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Forecast Engine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收益、风险、成本、成交概率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ForecastDistribution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Portfolio Engine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风险预算与目标仓位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TargetPosition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Risk Engine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硬限额、账户、规则与系统风险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RiskDecision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OMS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订单生命周期与幂等协调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OrderIntent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,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 </w:t>
            </w: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OrderState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Execution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拆单、路由、成交成本与 TCA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ExecutionReport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Reconciliation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订单、持仓、现金、费用和公司行动对账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ReconciliationReport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Knowledge Gateway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证据、图谱、只读检索和候选回写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EvidenceClaim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Skill Registry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技能发现、版本、测试与权限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SkillManifest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Agent Gateway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WorkBuddy/Codex 任务和审计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AgentTask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,</w:t>
            </w:r>
            <w:r>
              <w:rPr>
                <w:rFonts w:ascii="Aptos" w:hAnsi="Aptos" w:eastAsia="Noto Sans CJK SC"/>
                <w:b w:val="0"/>
                <w:sz w:val="17"/>
              </w:rPr>
              <w:t xml:space="preserve"> </w:t>
            </w:r>
            <w:r>
              <w:rPr>
                <w:rStyle w:val="VerbatimChar"/>
                <w:rFonts w:ascii="Aptos" w:hAnsi="Aptos" w:eastAsia="Noto Sans CJK SC"/>
                <w:b w:val="0"/>
                <w:sz w:val="17"/>
              </w:rPr>
              <w:t xml:space="preserve">AgentAudit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Governance/SRE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监控、发布、灾备、事件响应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SLO、Runbook、审计事件</w:t>
            </w:r>
          </w:p>
        </w:tc>
      </w:tr>
    </w:tbl>
    <w:p>
      <w:pPr>
        <w:pStyle w:val="BodyText"/>
        <w:keepLines/>
      </w:pPr>
      <w:r>
        <w:t xml:space="preserve">所有外部供应商只能通过适配器接入，内部领域不得直接依赖供应商字段或协议。</w:t>
      </w:r>
    </w:p>
    <w:p>
      <w:r>
        <w:pict>
          <v:rect style="width:0;height:1.5pt" o:hralign="center" o:hrstd="t" o:hr="t"/>
        </w:pict>
      </w:r>
    </w:p>
    <w:bookmarkEnd w:id="44"/>
    <w:bookmarkStart w:id="56" w:name="ai-协作控制面-1"/>
    <w:p>
      <w:pPr>
        <w:pStyle w:val="Heading1"/>
        <w:keepLines/>
      </w:pPr>
      <w:r>
        <w:t xml:space="preserve">6. AI 协作控制面</w:t>
      </w:r>
    </w:p>
    <w:bookmarkStart w:id="45" w:name="固定角色"/>
    <w:p>
      <w:pPr>
        <w:pStyle w:val="Heading2"/>
        <w:keepLines/>
      </w:pPr>
      <w:r>
        <w:t xml:space="preserve">6.1 固定角色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主体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最终职责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项目所有者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方向、资金、风险预算、例外和生产授权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ChatGPT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研究设计、系统架构、证据审核、任务拆分、阶段验收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Codex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代码、测试、重构、回放、变更和回滚说明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WorkBuddy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Windows 本地能力审计、服务部署、运行监控、接口和运维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第二大脑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只读检索、历史经验、候选知识和项目长期记忆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确定性服务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数据、规则、风险、订单、持仓和对账真相</w:t>
            </w:r>
          </w:p>
        </w:tc>
      </w:tr>
    </w:tbl>
    <w:bookmarkEnd w:id="45"/>
    <w:bookmarkStart w:id="49" w:name="核心注册表"/>
    <w:p>
      <w:pPr>
        <w:pStyle w:val="Heading2"/>
        <w:keepLines/>
      </w:pPr>
      <w:r>
        <w:t xml:space="preserve">6.2 核心注册表</w:t>
      </w:r>
    </w:p>
    <w:bookmarkStart w:id="46" w:name="task-registry"/>
    <w:p>
      <w:pPr>
        <w:pStyle w:val="Heading3"/>
        <w:keepLines/>
      </w:pPr>
      <w:r>
        <w:t xml:space="preserve">Task Registry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TaskRecord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QSYS-0001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"建立交易规则包 v0"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PROJECT_PLAN|GOAL|MECHANICAL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codex|workbuddy|human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chatgpt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input_artifacts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expected_outputs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success_criteria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path_ownership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write_lock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PROPOSED|APPROVED|ASSIGNED|RUNNING|BLOCKED|REVIEW|MERGED|CLOSED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LOW|MEDIUM|HIGH|CRITICAL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</w:p>
    <w:bookmarkEnd w:id="46"/>
    <w:bookmarkStart w:id="47" w:name="capability-registry"/>
    <w:p>
      <w:pPr>
        <w:pStyle w:val="Heading3"/>
        <w:keepLines/>
      </w:pPr>
      <w:r>
        <w:t xml:space="preserve">Capability Registry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CapabilityCard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capability_id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DATA.TDX.L2D.V1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workbuddy|codex|service|vendor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DATA_SOURCE|SKILL|TOOL|RUNTIME|BROKER|STORAGE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verified_fields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sample_artifacts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runtime_environment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golden_tests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security_classification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CLAIMED|OBSERVED|VERIFIED|BLOCKED|DEPRECATED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last_verified_at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</w:p>
    <w:bookmarkEnd w:id="47"/>
    <w:bookmarkStart w:id="48" w:name="artifact-registry"/>
    <w:p>
      <w:pPr>
        <w:pStyle w:val="Heading3"/>
        <w:keepLines/>
      </w:pPr>
      <w:r>
        <w:t xml:space="preserve">Artifact Registry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ArtifactRecord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ART-0001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CODE|DATASET|MODEL|REPORT|CONFIG|RULE_PACK|SKILL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content_hash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sha256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produced_by_task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QSYS-0001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source_commit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lineage_refs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deployment_status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DRAFT|VALIDATED|RELEASED|RETIRED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</w:p>
    <w:bookmarkEnd w:id="48"/>
    <w:bookmarkEnd w:id="49"/>
    <w:bookmarkStart w:id="50" w:name="任务流"/>
    <w:p>
      <w:pPr>
        <w:pStyle w:val="Heading2"/>
        <w:keepLines/>
      </w:pPr>
      <w:r>
        <w:t xml:space="preserve">6.3 任务流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提出任务 → 能力检查 → 风险与权限检查 → 分配路径/锁 → 执行 → 测试 → 工件登记</w:t>
      </w:r>
      <w:r>
        <w:br/>
      </w:r>
      <w:r>
        <w:rPr>
          <w:rStyle w:val="VerbatimChar"/>
        </w:rPr>
        <w:t xml:space="preserve">→ 独立复核 → 合并 → 交接包更新 → 关闭</w:t>
      </w:r>
    </w:p>
    <w:p>
      <w:pPr>
        <w:pStyle w:val="FirstParagraph"/>
        <w:keepLines/>
      </w:pPr>
      <w:r>
        <w:t xml:space="preserve">关键原则：</w:t>
      </w:r>
    </w:p>
    <w:p>
      <w:pPr>
        <w:pStyle w:val="Compact"/>
        <w:keepLines/>
        <w:numPr>
          <w:ilvl w:val="0"/>
          <w:numId w:val="1010"/>
        </w:numPr>
      </w:pPr>
      <w:r>
        <w:t xml:space="preserve">多个 AI 不以“互相聊天”作为协作事实，而以注册表和工件为事实；</w:t>
      </w:r>
    </w:p>
    <w:p>
      <w:pPr>
        <w:pStyle w:val="Compact"/>
        <w:keepLines/>
        <w:numPr>
          <w:ilvl w:val="0"/>
          <w:numId w:val="1010"/>
        </w:numPr>
      </w:pPr>
      <w:r>
        <w:t xml:space="preserve">Git 仓库和干净基线存在后才启用 worktree；</w:t>
      </w:r>
    </w:p>
    <w:p>
      <w:pPr>
        <w:pStyle w:val="Compact"/>
        <w:keepLines/>
        <w:numPr>
          <w:ilvl w:val="0"/>
          <w:numId w:val="1010"/>
        </w:numPr>
      </w:pPr>
      <w:r>
        <w:t xml:space="preserve">未建立 Git 时采用单工作树、目录所有权、串行写锁和只读审计；</w:t>
      </w:r>
    </w:p>
    <w:p>
      <w:pPr>
        <w:pStyle w:val="Compact"/>
        <w:keepLines/>
        <w:numPr>
          <w:ilvl w:val="0"/>
          <w:numId w:val="1010"/>
        </w:numPr>
      </w:pPr>
      <w:r>
        <w:t xml:space="preserve">同一文件不得由两个 Agent 无锁并发修改；</w:t>
      </w:r>
    </w:p>
    <w:p>
      <w:pPr>
        <w:pStyle w:val="Compact"/>
        <w:keepLines/>
        <w:numPr>
          <w:ilvl w:val="0"/>
          <w:numId w:val="1010"/>
        </w:numPr>
      </w:pPr>
      <w:r>
        <w:t xml:space="preserve">任何任务完成都必须包含测试、变更文件、已验证事实和未解决项。</w:t>
      </w:r>
    </w:p>
    <w:bookmarkEnd w:id="50"/>
    <w:bookmarkStart w:id="53" w:name="codex-模式协议"/>
    <w:p>
      <w:pPr>
        <w:pStyle w:val="Heading2"/>
        <w:keepLines/>
      </w:pPr>
      <w:r>
        <w:t xml:space="preserve">6.4 Codex 模式协议</w:t>
      </w:r>
    </w:p>
    <w:bookmarkStart w:id="51" w:name="codex模式项目计划模式"/>
    <w:p>
      <w:pPr>
        <w:pStyle w:val="Heading3"/>
        <w:keepLines/>
      </w:pPr>
      <w:r>
        <w:t xml:space="preserve">【Codex模式：项目计划模式】</w:t>
      </w:r>
    </w:p>
    <w:p>
      <w:pPr>
        <w:pStyle w:val="FirstParagraph"/>
        <w:keepLines/>
      </w:pPr>
      <w:r>
        <w:t xml:space="preserve">用于大型跨模块、未知项多、需要先盘点真实仓库和持续维护计划的任务。</w:t>
      </w:r>
    </w:p>
    <w:bookmarkEnd w:id="51"/>
    <w:bookmarkStart w:id="52" w:name="codex模式目标模式"/>
    <w:p>
      <w:pPr>
        <w:pStyle w:val="Heading3"/>
        <w:keepLines/>
      </w:pPr>
      <w:r>
        <w:t xml:space="preserve">【Codex模式：目标模式】</w:t>
      </w:r>
    </w:p>
    <w:p>
      <w:pPr>
        <w:pStyle w:val="FirstParagraph"/>
        <w:keepLines/>
      </w:pPr>
      <w:r>
        <w:t xml:space="preserve">用于目标和验收明确，但实现路径需要根据真实代码、测试和运行结果动态调整的任务。</w:t>
      </w:r>
    </w:p>
    <w:p>
      <w:pPr>
        <w:pStyle w:val="BodyText"/>
        <w:keepLines/>
      </w:pPr>
      <w:r>
        <w:t xml:space="preserve">统一回传：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CodexProgressReport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PROJECT_PLAN|GOAL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current_goal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success_criteria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current_phase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completion_percentage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verified_facts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unknowns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changed_files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commands_run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tests_run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test_results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key_decisions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alternatives_considered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risks_and_blockers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next_actions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bookmarkEnd w:id="52"/>
    <w:bookmarkEnd w:id="53"/>
    <w:bookmarkStart w:id="54" w:name="policy-engine"/>
    <w:p>
      <w:pPr>
        <w:pStyle w:val="Heading2"/>
        <w:keepLines/>
      </w:pPr>
      <w:r>
        <w:t xml:space="preserve">6.5 Policy Engine</w:t>
      </w:r>
    </w:p>
    <w:p>
      <w:pPr>
        <w:pStyle w:val="FirstParagraph"/>
        <w:keepLines/>
      </w:pPr>
      <w:r>
        <w:t xml:space="preserve">策略至少判断：</w:t>
      </w:r>
    </w:p>
    <w:p>
      <w:pPr>
        <w:pStyle w:val="Compact"/>
        <w:keepLines/>
        <w:numPr>
          <w:ilvl w:val="0"/>
          <w:numId w:val="1011"/>
        </w:numPr>
      </w:pPr>
      <w:r>
        <w:t xml:space="preserve">调用者身份和角色；</w:t>
      </w:r>
    </w:p>
    <w:p>
      <w:pPr>
        <w:pStyle w:val="Compact"/>
        <w:keepLines/>
        <w:numPr>
          <w:ilvl w:val="0"/>
          <w:numId w:val="1011"/>
        </w:numPr>
      </w:pPr>
      <w:r>
        <w:t xml:space="preserve">当前环境：DEV/TEST/RESEARCH/SHADOW/PAPER/CANARY/PRODUCTION；</w:t>
      </w:r>
    </w:p>
    <w:p>
      <w:pPr>
        <w:pStyle w:val="Compact"/>
        <w:keepLines/>
        <w:numPr>
          <w:ilvl w:val="0"/>
          <w:numId w:val="1011"/>
        </w:numPr>
      </w:pPr>
      <w:r>
        <w:t xml:space="preserve">数据许可和敏感级别；</w:t>
      </w:r>
    </w:p>
    <w:p>
      <w:pPr>
        <w:pStyle w:val="Compact"/>
        <w:keepLines/>
        <w:numPr>
          <w:ilvl w:val="0"/>
          <w:numId w:val="1011"/>
        </w:numPr>
      </w:pPr>
      <w:r>
        <w:t xml:space="preserve">数据质量；</w:t>
      </w:r>
    </w:p>
    <w:p>
      <w:pPr>
        <w:pStyle w:val="Compact"/>
        <w:keepLines/>
        <w:numPr>
          <w:ilvl w:val="0"/>
          <w:numId w:val="1011"/>
        </w:numPr>
      </w:pPr>
      <w:r>
        <w:t xml:space="preserve">规则版本；</w:t>
      </w:r>
    </w:p>
    <w:p>
      <w:pPr>
        <w:pStyle w:val="Compact"/>
        <w:keepLines/>
        <w:numPr>
          <w:ilvl w:val="0"/>
          <w:numId w:val="1011"/>
        </w:numPr>
      </w:pPr>
      <w:r>
        <w:t xml:space="preserve">任务审批；</w:t>
      </w:r>
    </w:p>
    <w:p>
      <w:pPr>
        <w:pStyle w:val="Compact"/>
        <w:keepLines/>
        <w:numPr>
          <w:ilvl w:val="0"/>
          <w:numId w:val="1011"/>
        </w:numPr>
      </w:pPr>
      <w:r>
        <w:t xml:space="preserve">技能许可；</w:t>
      </w:r>
    </w:p>
    <w:p>
      <w:pPr>
        <w:pStyle w:val="Compact"/>
        <w:keepLines/>
        <w:numPr>
          <w:ilvl w:val="0"/>
          <w:numId w:val="1011"/>
        </w:numPr>
      </w:pPr>
      <w:r>
        <w:t xml:space="preserve">网络和文件权限；</w:t>
      </w:r>
    </w:p>
    <w:p>
      <w:pPr>
        <w:pStyle w:val="Compact"/>
        <w:keepLines/>
        <w:numPr>
          <w:ilvl w:val="0"/>
          <w:numId w:val="1011"/>
        </w:numPr>
      </w:pPr>
      <w:r>
        <w:t xml:space="preserve">是否涉及券商、账户或生产密钥；</w:t>
      </w:r>
    </w:p>
    <w:p>
      <w:pPr>
        <w:pStyle w:val="Compact"/>
        <w:keepLines/>
        <w:numPr>
          <w:ilvl w:val="0"/>
          <w:numId w:val="1011"/>
        </w:numPr>
      </w:pPr>
      <w:r>
        <w:t xml:space="preserve">是否允许写入正式知识；</w:t>
      </w:r>
    </w:p>
    <w:p>
      <w:pPr>
        <w:pStyle w:val="Compact"/>
        <w:keepLines/>
        <w:numPr>
          <w:ilvl w:val="0"/>
          <w:numId w:val="1011"/>
        </w:numPr>
      </w:pPr>
      <w:r>
        <w:t xml:space="preserve">是否触发人工复核。</w:t>
      </w:r>
    </w:p>
    <w:bookmarkEnd w:id="54"/>
    <w:bookmarkStart w:id="55" w:name="secrets-broker"/>
    <w:p>
      <w:pPr>
        <w:pStyle w:val="Heading2"/>
        <w:keepLines/>
      </w:pPr>
      <w:r>
        <w:t xml:space="preserve">6.6 Secrets Broker</w:t>
      </w:r>
    </w:p>
    <w:p>
      <w:pPr>
        <w:pStyle w:val="Compact"/>
        <w:keepLines/>
        <w:numPr>
          <w:ilvl w:val="0"/>
          <w:numId w:val="1012"/>
        </w:numPr>
      </w:pPr>
      <w:r>
        <w:t xml:space="preserve">生产密钥只提供给独立执行进程；</w:t>
      </w:r>
    </w:p>
    <w:p>
      <w:pPr>
        <w:pStyle w:val="Compact"/>
        <w:keepLines/>
        <w:numPr>
          <w:ilvl w:val="0"/>
          <w:numId w:val="1012"/>
        </w:numPr>
      </w:pPr>
      <w:r>
        <w:t xml:space="preserve">Agent、Notebook、技能和第二大脑均不能读取；</w:t>
      </w:r>
    </w:p>
    <w:p>
      <w:pPr>
        <w:pStyle w:val="Compact"/>
        <w:keepLines/>
        <w:numPr>
          <w:ilvl w:val="0"/>
          <w:numId w:val="1012"/>
        </w:numPr>
      </w:pPr>
      <w:r>
        <w:t xml:space="preserve">使用短期凭证和机器身份；</w:t>
      </w:r>
    </w:p>
    <w:p>
      <w:pPr>
        <w:pStyle w:val="Compact"/>
        <w:keepLines/>
        <w:numPr>
          <w:ilvl w:val="0"/>
          <w:numId w:val="1012"/>
        </w:numPr>
      </w:pPr>
      <w:r>
        <w:t xml:space="preserve">所有读取、轮换和失败均审计；</w:t>
      </w:r>
    </w:p>
    <w:p>
      <w:pPr>
        <w:pStyle w:val="Compact"/>
        <w:keepLines/>
        <w:numPr>
          <w:ilvl w:val="0"/>
          <w:numId w:val="1012"/>
        </w:numPr>
      </w:pPr>
      <w:r>
        <w:t xml:space="preserve">凭证不得出现在日志、Prompt、错误栈和工件中。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数据平台"/>
    <w:p>
      <w:pPr>
        <w:pStyle w:val="Heading1"/>
        <w:keepLines/>
      </w:pPr>
      <w:r>
        <w:t xml:space="preserve">7. 数据平台</w:t>
      </w:r>
    </w:p>
    <w:bookmarkStart w:id="57" w:name="数据层级"/>
    <w:p>
      <w:pPr>
        <w:pStyle w:val="Heading2"/>
        <w:keepLines/>
      </w:pPr>
      <w:r>
        <w:t xml:space="preserve">7.1 数据层级</w:t>
      </w:r>
    </w:p>
    <w:tbl>
      <w:tblPr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内容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规则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L0 Raw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原始二进制、消息、文件、公告原文、供应商头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不可变、哈希、许可、解析器版本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L1 Canonical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统一成交、委托、撤单、盘口和状态事件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Schema 版本、来源与时间语义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L2 Reconstructed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订单簿、竞价状态、证券状态、公司时间线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可重建、质量标记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L3 Feature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因子、指标、订单流和市场状态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as-of、线上离线一致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L4 Research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标签、实验、模型、策略和报告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快照、试验族、代码提交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L5 Decision/Trade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决策、审批、订单、成交、损益和归因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不覆盖历史、完整审计</w:t>
            </w:r>
          </w:p>
        </w:tc>
      </w:tr>
    </w:tbl>
    <w:bookmarkEnd w:id="57"/>
    <w:bookmarkStart w:id="58" w:name="时间语义"/>
    <w:p>
      <w:pPr>
        <w:pStyle w:val="Heading2"/>
        <w:keepLines/>
      </w:pPr>
      <w:r>
        <w:t xml:space="preserve">7.2 时间语义</w:t>
      </w:r>
    </w:p>
    <w:p>
      <w:pPr>
        <w:pStyle w:val="FirstParagraph"/>
        <w:keepLines/>
      </w:pPr>
      <w:r>
        <w:t xml:space="preserve">必须同时保存：</w:t>
      </w:r>
    </w:p>
    <w:p>
      <w:pPr>
        <w:pStyle w:val="Compact"/>
        <w:keepLines/>
        <w:numPr>
          <w:ilvl w:val="0"/>
          <w:numId w:val="1013"/>
        </w:numPr>
      </w:pPr>
      <w:r>
        <w:rPr>
          <w:rStyle w:val="VerbatimChar"/>
        </w:rPr>
        <w:t xml:space="preserve">event_time</w:t>
      </w:r>
      <w:r>
        <w:t xml:space="preserve">：事件发生；</w:t>
      </w:r>
    </w:p>
    <w:p>
      <w:pPr>
        <w:pStyle w:val="Compact"/>
        <w:keepLines/>
        <w:numPr>
          <w:ilvl w:val="0"/>
          <w:numId w:val="1013"/>
        </w:numPr>
      </w:pPr>
      <w:r>
        <w:rPr>
          <w:rStyle w:val="VerbatimChar"/>
        </w:rPr>
        <w:t xml:space="preserve">published_at</w:t>
      </w:r>
      <w:r>
        <w:t xml:space="preserve">：信息公开；</w:t>
      </w:r>
    </w:p>
    <w:p>
      <w:pPr>
        <w:pStyle w:val="Compact"/>
        <w:keepLines/>
        <w:numPr>
          <w:ilvl w:val="0"/>
          <w:numId w:val="1013"/>
        </w:numPr>
      </w:pPr>
      <w:r>
        <w:rPr>
          <w:rStyle w:val="VerbatimChar"/>
        </w:rPr>
        <w:t xml:space="preserve">received_at</w:t>
      </w:r>
      <w:r>
        <w:t xml:space="preserve">：系统收到；</w:t>
      </w:r>
    </w:p>
    <w:p>
      <w:pPr>
        <w:pStyle w:val="Compact"/>
        <w:keepLines/>
        <w:numPr>
          <w:ilvl w:val="0"/>
          <w:numId w:val="1013"/>
        </w:numPr>
      </w:pPr>
      <w:r>
        <w:rPr>
          <w:rStyle w:val="VerbatimChar"/>
        </w:rPr>
        <w:t xml:space="preserve">available_at</w:t>
      </w:r>
      <w:r>
        <w:t xml:space="preserve">：质量闸门通过后可用；</w:t>
      </w:r>
    </w:p>
    <w:p>
      <w:pPr>
        <w:pStyle w:val="Compact"/>
        <w:keepLines/>
        <w:numPr>
          <w:ilvl w:val="0"/>
          <w:numId w:val="1013"/>
        </w:numPr>
      </w:pPr>
      <w:r>
        <w:rPr>
          <w:rStyle w:val="VerbatimChar"/>
        </w:rPr>
        <w:t xml:space="preserve">revised_at</w:t>
      </w:r>
      <w:r>
        <w:t xml:space="preserve">：后续修订；</w:t>
      </w:r>
    </w:p>
    <w:p>
      <w:pPr>
        <w:pStyle w:val="Compact"/>
        <w:keepLines/>
        <w:numPr>
          <w:ilvl w:val="0"/>
          <w:numId w:val="1013"/>
        </w:numPr>
      </w:pPr>
      <w:r>
        <w:rPr>
          <w:rStyle w:val="VerbatimChar"/>
        </w:rPr>
        <w:t xml:space="preserve">valid_from / valid_to</w:t>
      </w:r>
      <w:r>
        <w:t xml:space="preserve">：规则和主数据有效区间；</w:t>
      </w:r>
    </w:p>
    <w:p>
      <w:pPr>
        <w:pStyle w:val="Compact"/>
        <w:keepLines/>
        <w:numPr>
          <w:ilvl w:val="0"/>
          <w:numId w:val="1013"/>
        </w:numPr>
      </w:pPr>
      <w:r>
        <w:rPr>
          <w:rStyle w:val="VerbatimChar"/>
        </w:rPr>
        <w:t xml:space="preserve">processed_at</w:t>
      </w:r>
      <w:r>
        <w:t xml:space="preserve">：系统处理。</w:t>
      </w:r>
    </w:p>
    <w:p>
      <w:pPr>
        <w:pStyle w:val="FirstParagraph"/>
        <w:keepLines/>
      </w:pPr>
      <w:r>
        <w:t xml:space="preserve">回测只能读取：</w:t>
      </w:r>
      <w:r>
        <w:rPr>
          <w:rStyle w:val="VerbatimChar"/>
        </w:rPr>
        <w:t xml:space="preserve">available_at &lt;= simulation_clock</w:t>
      </w:r>
      <w:r>
        <w:t xml:space="preserve">。</w:t>
      </w:r>
    </w:p>
    <w:bookmarkEnd w:id="58"/>
    <w:bookmarkStart w:id="59" w:name="rawenvelope"/>
    <w:p>
      <w:pPr>
        <w:pStyle w:val="Heading2"/>
        <w:keepLines/>
      </w:pPr>
      <w:r>
        <w:t xml:space="preserve">7.3 RawEnvelope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RawEnvelope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feed_id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source_sequence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exchange_timestamp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vendor_timestamp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receive_timestamp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available_timestamp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payload_schema_version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parser_version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payload_hash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license_policy_id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raw_object_uri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ingestion_run_id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bookmarkEnd w:id="59"/>
    <w:bookmarkStart w:id="60" w:name="证券主数据"/>
    <w:p>
      <w:pPr>
        <w:pStyle w:val="Heading2"/>
        <w:keepLines/>
      </w:pPr>
      <w:r>
        <w:t xml:space="preserve">7.4 证券主数据</w:t>
      </w:r>
    </w:p>
    <w:p>
      <w:pPr>
        <w:pStyle w:val="FirstParagraph"/>
        <w:keepLines/>
      </w:pPr>
      <w:r>
        <w:t xml:space="preserve">稳定主键使用</w:t>
      </w:r>
      <w:r>
        <w:t xml:space="preserve"> </w:t>
      </w:r>
      <w:r>
        <w:rPr>
          <w:rStyle w:val="VerbatimChar"/>
        </w:rPr>
        <w:t xml:space="preserve">instrument_id</w:t>
      </w:r>
      <w:r>
        <w:t xml:space="preserve">，证券代码只是带有效期的属性。至少包括：</w:t>
      </w:r>
    </w:p>
    <w:p>
      <w:pPr>
        <w:pStyle w:val="Compact"/>
        <w:keepLines/>
        <w:numPr>
          <w:ilvl w:val="0"/>
          <w:numId w:val="1014"/>
        </w:numPr>
      </w:pPr>
      <w:r>
        <w:t xml:space="preserve">交易所、代码、历史代码、证券类型和板块；</w:t>
      </w:r>
    </w:p>
    <w:p>
      <w:pPr>
        <w:pStyle w:val="Compact"/>
        <w:keepLines/>
        <w:numPr>
          <w:ilvl w:val="0"/>
          <w:numId w:val="1014"/>
        </w:numPr>
      </w:pPr>
      <w:r>
        <w:t xml:space="preserve">上市、退市、ST/风险状态、停复牌；</w:t>
      </w:r>
    </w:p>
    <w:p>
      <w:pPr>
        <w:pStyle w:val="Compact"/>
        <w:keepLines/>
        <w:numPr>
          <w:ilvl w:val="0"/>
          <w:numId w:val="1014"/>
        </w:numPr>
      </w:pPr>
      <w:r>
        <w:t xml:space="preserve">交易时段、订单单位、最小价位；</w:t>
      </w:r>
    </w:p>
    <w:p>
      <w:pPr>
        <w:pStyle w:val="Compact"/>
        <w:keepLines/>
        <w:numPr>
          <w:ilvl w:val="0"/>
          <w:numId w:val="1014"/>
        </w:numPr>
      </w:pPr>
      <w:r>
        <w:t xml:space="preserve">涨跌幅、价格笼子、临停和盘后交易资格；</w:t>
      </w:r>
    </w:p>
    <w:p>
      <w:pPr>
        <w:pStyle w:val="Compact"/>
        <w:keepLines/>
        <w:numPr>
          <w:ilvl w:val="0"/>
          <w:numId w:val="1014"/>
        </w:numPr>
      </w:pPr>
      <w:r>
        <w:t xml:space="preserve">T+1/回转属性；</w:t>
      </w:r>
    </w:p>
    <w:p>
      <w:pPr>
        <w:pStyle w:val="Compact"/>
        <w:keepLines/>
        <w:numPr>
          <w:ilvl w:val="0"/>
          <w:numId w:val="1014"/>
        </w:numPr>
      </w:pPr>
      <w:r>
        <w:t xml:space="preserve">两融、券源和指数成分；</w:t>
      </w:r>
    </w:p>
    <w:p>
      <w:pPr>
        <w:pStyle w:val="Compact"/>
        <w:keepLines/>
        <w:numPr>
          <w:ilvl w:val="0"/>
          <w:numId w:val="1014"/>
        </w:numPr>
      </w:pPr>
      <w:r>
        <w:t xml:space="preserve">公司行动、除权除息和复权因子生效时间。</w:t>
      </w:r>
    </w:p>
    <w:bookmarkEnd w:id="60"/>
    <w:bookmarkStart w:id="61" w:name="双源-level-2"/>
    <w:p>
      <w:pPr>
        <w:pStyle w:val="Heading2"/>
        <w:keepLines/>
      </w:pPr>
      <w:r>
        <w:t xml:space="preserve">7.5 双源 Level-2</w:t>
      </w:r>
    </w:p>
    <w:p>
      <w:pPr>
        <w:pStyle w:val="FirstParagraph"/>
        <w:keepLines/>
      </w:pPr>
      <w:r>
        <w:t xml:space="preserve">双源用于缺口检测、字段交叉验证、序列恢复、时钟校验、供应商异常识别和降级运行，而不只是备份。</w:t>
      </w:r>
    </w:p>
    <w:p>
      <w:pPr>
        <w:pStyle w:val="BodyText"/>
        <w:keepLines/>
      </w:pPr>
      <w:r>
        <w:t xml:space="preserve">能力矩阵必须按字段填充，禁止虚构：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能力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Source A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Source B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缺失影响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逐笔委托/撤单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订单寿命、队列和撤补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逐笔成交及引用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Delta、母单代理和方向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多档盘口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深度、微价格和冲击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集合竞价字段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虚拟价格和不平衡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交易所序号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缺口恢复与排序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历史回放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研究可复现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落盘/衍生/训练许可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待验证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存储与模型合法性</w:t>
            </w:r>
          </w:p>
        </w:tc>
      </w:tr>
    </w:tbl>
    <w:p>
      <w:pPr>
        <w:pStyle w:val="BodyText"/>
        <w:keepLines/>
      </w:pPr>
      <w:r>
        <w:t xml:space="preserve">若使用客户端落盘文件或社区解析格式，必须先建立 Capability Card、解析器版本、合同边界和金样本。不能把客户端快照误当完整交易所 Level-2。</w:t>
      </w:r>
    </w:p>
    <w:bookmarkEnd w:id="61"/>
    <w:bookmarkStart w:id="62" w:name="数据质量状态机"/>
    <w:p>
      <w:pPr>
        <w:pStyle w:val="Heading2"/>
        <w:keepLines/>
      </w:pPr>
      <w:r>
        <w:t xml:space="preserve">7.6 数据质量状态机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HEALTHY → DEGRADED_SINGLE_SOURCE → STALE → HALTED → RECOVERING → HEALTHY</w:t>
      </w:r>
    </w:p>
    <w:p>
      <w:pPr>
        <w:pStyle w:val="FirstParagraph"/>
        <w:keepLines/>
      </w:pPr>
      <w:r>
        <w:t xml:space="preserve">触发：序列缺口、重复、逆序、时钟偏差、字段漂移、跨源冲突、映射错误、订单簿守恒失败、许可异常。</w:t>
      </w:r>
    </w:p>
    <w:p>
      <w:pPr>
        <w:pStyle w:val="BodyText"/>
        <w:keepLines/>
      </w:pPr>
      <w:r>
        <w:t xml:space="preserve">恢复顺序：补数 → 重放 → 跨源对账 → 证券/规则状态确认 → 特征重建 → 持仓与订单对账 → 解除熔断。</w:t>
      </w:r>
    </w:p>
    <w:bookmarkEnd w:id="62"/>
    <w:bookmarkStart w:id="63" w:name="dataqualitystate"/>
    <w:p>
      <w:pPr>
        <w:pStyle w:val="Heading2"/>
        <w:keepLines/>
      </w:pPr>
      <w:r>
        <w:t xml:space="preserve">7.7 DataQualityState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DataQualityState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source_health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completeness_score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0.999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latency_score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sequence_integrity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clock_integrity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cross_source_agreement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0.997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schema_drift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permitted_feature_families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blocked_feature_families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trading_permission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FULL|DEGRADED|NO_TRADE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a-股规则引擎与-2026-基线"/>
    <w:p>
      <w:pPr>
        <w:pStyle w:val="Heading1"/>
        <w:keepLines/>
      </w:pPr>
      <w:r>
        <w:t xml:space="preserve">8. A 股规则引擎与 2026 基线</w:t>
      </w:r>
    </w:p>
    <w:bookmarkStart w:id="65" w:name="版本主键"/>
    <w:p>
      <w:pPr>
        <w:pStyle w:val="Heading2"/>
        <w:keepLines/>
      </w:pPr>
      <w:r>
        <w:t xml:space="preserve">8.1 版本主键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(venue, board, security_type, security_status,</w:t>
      </w:r>
      <w:r>
        <w:br/>
      </w:r>
      <w:r>
        <w:rPr>
          <w:rStyle w:val="VerbatimChar"/>
        </w:rPr>
        <w:t xml:space="preserve"> trading_method, effective_from, effective_to, implementation_status)</w:t>
      </w:r>
    </w:p>
    <w:p>
      <w:pPr>
        <w:pStyle w:val="FirstParagraph"/>
        <w:keepLines/>
      </w:pPr>
      <w:r>
        <w:rPr>
          <w:rStyle w:val="VerbatimChar"/>
        </w:rPr>
        <w:t xml:space="preserve">implementation_status</w:t>
      </w:r>
      <w:r>
        <w:t xml:space="preserve"> </w:t>
      </w:r>
      <w:r>
        <w:t xml:space="preserve">支持：</w:t>
      </w:r>
      <w:r>
        <w:rPr>
          <w:rStyle w:val="VerbatimChar"/>
        </w:rPr>
        <w:t xml:space="preserve">ACTIVE / DEFERRED / PILOT / SUSPENDED / RETIRED</w:t>
      </w:r>
      <w:r>
        <w:t xml:space="preserve">，用于处理规则已发布但部分条款暂缓实施的情况。</w:t>
      </w:r>
    </w:p>
    <w:bookmarkEnd w:id="65"/>
    <w:bookmarkStart w:id="66" w:name="年必须新增的规则能力"/>
    <w:p>
      <w:pPr>
        <w:pStyle w:val="Heading2"/>
        <w:keepLines/>
      </w:pPr>
      <w:r>
        <w:t xml:space="preserve">8.2 2026 年必须新增的规则能力</w:t>
      </w:r>
    </w:p>
    <w:p>
      <w:pPr>
        <w:pStyle w:val="FirstParagraph"/>
        <w:keepLines/>
      </w:pPr>
      <w:r>
        <w:t xml:space="preserve">截至本蓝图基线日，沪深交易规则在 2026-07-06 起实施新版本。系统必须把以下变化作为正式测试对象，而不是沿用旧假设：</w:t>
      </w:r>
    </w:p>
    <w:p>
      <w:pPr>
        <w:pStyle w:val="Compact"/>
        <w:keepLines/>
        <w:numPr>
          <w:ilvl w:val="0"/>
          <w:numId w:val="1015"/>
        </w:numPr>
      </w:pPr>
      <w:r>
        <w:t xml:space="preserve">盘后固定价格交易范围扩展；</w:t>
      </w:r>
    </w:p>
    <w:p>
      <w:pPr>
        <w:pStyle w:val="Compact"/>
        <w:keepLines/>
        <w:numPr>
          <w:ilvl w:val="0"/>
          <w:numId w:val="1015"/>
        </w:numPr>
      </w:pPr>
      <w:r>
        <w:t xml:space="preserve">上交所全部 A 股和 ETF 的盘后固定价格交易规则适配；</w:t>
      </w:r>
    </w:p>
    <w:p>
      <w:pPr>
        <w:pStyle w:val="Compact"/>
        <w:keepLines/>
        <w:numPr>
          <w:ilvl w:val="0"/>
          <w:numId w:val="1015"/>
        </w:numPr>
      </w:pPr>
      <w:r>
        <w:t xml:space="preserve">基金收盘阶段交易方式调整；</w:t>
      </w:r>
    </w:p>
    <w:p>
      <w:pPr>
        <w:pStyle w:val="Compact"/>
        <w:keepLines/>
        <w:numPr>
          <w:ilvl w:val="0"/>
          <w:numId w:val="1015"/>
        </w:numPr>
      </w:pPr>
      <w:r>
        <w:t xml:space="preserve">主板风险警示股票涨跌幅限制调整；</w:t>
      </w:r>
    </w:p>
    <w:p>
      <w:pPr>
        <w:pStyle w:val="Compact"/>
        <w:keepLines/>
        <w:numPr>
          <w:ilvl w:val="0"/>
          <w:numId w:val="1015"/>
        </w:numPr>
      </w:pPr>
      <w:r>
        <w:t xml:space="preserve">深交所 2026 交易规则包切换；</w:t>
      </w:r>
    </w:p>
    <w:p>
      <w:pPr>
        <w:pStyle w:val="Compact"/>
        <w:keepLines/>
        <w:numPr>
          <w:ilvl w:val="0"/>
          <w:numId w:val="1015"/>
        </w:numPr>
      </w:pPr>
      <w:r>
        <w:t xml:space="preserve">规则中暂缓实施内容以功能开关管理；</w:t>
      </w:r>
    </w:p>
    <w:p>
      <w:pPr>
        <w:pStyle w:val="Compact"/>
        <w:keepLines/>
        <w:numPr>
          <w:ilvl w:val="0"/>
          <w:numId w:val="1015"/>
        </w:numPr>
      </w:pPr>
      <w:r>
        <w:t xml:space="preserve">历史回测按交易日加载当时有效规则，不能用 2026 规则回放旧年份。</w:t>
      </w:r>
    </w:p>
    <w:bookmarkEnd w:id="66"/>
    <w:bookmarkStart w:id="67" w:name="rulesnapshot"/>
    <w:p>
      <w:pPr>
        <w:pStyle w:val="Heading2"/>
        <w:keepLines/>
      </w:pPr>
      <w:r>
        <w:t xml:space="preserve">8.3 RuleSnapshot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RuleSnapshot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implementation_status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effective_from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auction_policy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after_hours_fixed_price_policy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cancellation_policy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order_types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minimum_price_tick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price_limit_policy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dynamic_price_range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temporary_halt_policy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settlement_policy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t_plus_one_policy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fees_and_taxes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program_trading_constraints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source_documents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bookmarkEnd w:id="67"/>
    <w:bookmarkStart w:id="68" w:name="t1-批次库存"/>
    <w:p>
      <w:pPr>
        <w:pStyle w:val="Heading2"/>
        <w:keepLines/>
      </w:pPr>
      <w:r>
        <w:t xml:space="preserve">8.4 T+1 批次库存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PositionLot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account_id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trade_date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settle_date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acquired_quantity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available_to_sell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frozen_quantity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unsettled_quantity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average_cost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decimal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source_order_id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pPr>
        <w:pStyle w:val="FirstParagraph"/>
        <w:keepLines/>
      </w:pPr>
      <w:r>
        <w:t xml:space="preserve">必须区分总持仓、可卖、冻结、在途、券商确认和本地账本。任何止损或退出建议必须先检查可卖数量。</w:t>
      </w:r>
    </w:p>
    <w:bookmarkEnd w:id="68"/>
    <w:bookmarkStart w:id="69" w:name="竞价与盘后交易"/>
    <w:p>
      <w:pPr>
        <w:pStyle w:val="Heading2"/>
        <w:keepLines/>
      </w:pPr>
      <w:r>
        <w:t xml:space="preserve">8.5 竞价与盘后交易</w:t>
      </w:r>
    </w:p>
    <w:p>
      <w:pPr>
        <w:pStyle w:val="FirstParagraph"/>
        <w:keepLines/>
      </w:pPr>
      <w:r>
        <w:t xml:space="preserve">独立建模：</w:t>
      </w:r>
    </w:p>
    <w:p>
      <w:pPr>
        <w:pStyle w:val="Compact"/>
        <w:keepLines/>
        <w:numPr>
          <w:ilvl w:val="0"/>
          <w:numId w:val="1016"/>
        </w:numPr>
      </w:pPr>
      <w:r>
        <w:t xml:space="preserve">开盘集合竞价可撤阶段；</w:t>
      </w:r>
    </w:p>
    <w:p>
      <w:pPr>
        <w:pStyle w:val="Compact"/>
        <w:keepLines/>
        <w:numPr>
          <w:ilvl w:val="0"/>
          <w:numId w:val="1016"/>
        </w:numPr>
      </w:pPr>
      <w:r>
        <w:t xml:space="preserve">开盘集合竞价不可撤阶段；</w:t>
      </w:r>
    </w:p>
    <w:p>
      <w:pPr>
        <w:pStyle w:val="Compact"/>
        <w:keepLines/>
        <w:numPr>
          <w:ilvl w:val="0"/>
          <w:numId w:val="1016"/>
        </w:numPr>
      </w:pPr>
      <w:r>
        <w:t xml:space="preserve">连续竞价；</w:t>
      </w:r>
    </w:p>
    <w:p>
      <w:pPr>
        <w:pStyle w:val="Compact"/>
        <w:keepLines/>
        <w:numPr>
          <w:ilvl w:val="0"/>
          <w:numId w:val="1016"/>
        </w:numPr>
      </w:pPr>
      <w:r>
        <w:t xml:space="preserve">收盘集合竞价；</w:t>
      </w:r>
    </w:p>
    <w:p>
      <w:pPr>
        <w:pStyle w:val="Compact"/>
        <w:keepLines/>
        <w:numPr>
          <w:ilvl w:val="0"/>
          <w:numId w:val="1016"/>
        </w:numPr>
      </w:pPr>
      <w:r>
        <w:t xml:space="preserve">盘后固定价格交易。</w:t>
      </w:r>
    </w:p>
    <w:p>
      <w:pPr>
        <w:pStyle w:val="FirstParagraph"/>
        <w:keepLines/>
      </w:pPr>
      <w:r>
        <w:t xml:space="preserve">盘后固定价格交易不能被当成连续竞价：需要独立处理申报窗口、成交价格来源、成交顺序、流动性、可撤规则、成交延迟和回测填单。</w:t>
      </w:r>
    </w:p>
    <w:bookmarkEnd w:id="69"/>
    <w:bookmarkStart w:id="70" w:name="涨跌停和队列"/>
    <w:p>
      <w:pPr>
        <w:pStyle w:val="Heading2"/>
        <w:keepLines/>
      </w:pPr>
      <w:r>
        <w:t xml:space="preserve">8.6 涨跌停和队列</w:t>
      </w:r>
    </w:p>
    <w:p>
      <w:pPr>
        <w:pStyle w:val="Compact"/>
        <w:keepLines/>
        <w:numPr>
          <w:ilvl w:val="0"/>
          <w:numId w:val="1017"/>
        </w:numPr>
      </w:pPr>
      <w:r>
        <w:t xml:space="preserve">触及价格限制不代表能够成交；</w:t>
      </w:r>
    </w:p>
    <w:p>
      <w:pPr>
        <w:pStyle w:val="Compact"/>
        <w:keepLines/>
        <w:numPr>
          <w:ilvl w:val="0"/>
          <w:numId w:val="1017"/>
        </w:numPr>
      </w:pPr>
      <w:r>
        <w:t xml:space="preserve">回测必须包括开板、再封、排队、次日一字板和无法退出；</w:t>
      </w:r>
    </w:p>
    <w:p>
      <w:pPr>
        <w:pStyle w:val="Compact"/>
        <w:keepLines/>
        <w:numPr>
          <w:ilvl w:val="0"/>
          <w:numId w:val="1017"/>
        </w:numPr>
      </w:pPr>
      <w:r>
        <w:t xml:space="preserve">无法精确重建队列时提供乐观/中性/悲观成交；</w:t>
      </w:r>
    </w:p>
    <w:p>
      <w:pPr>
        <w:pStyle w:val="Compact"/>
        <w:keepLines/>
        <w:numPr>
          <w:ilvl w:val="0"/>
          <w:numId w:val="1017"/>
        </w:numPr>
      </w:pPr>
      <w:r>
        <w:t xml:space="preserve">策略必须在保守模型下仍有缓冲；</w:t>
      </w:r>
    </w:p>
    <w:p>
      <w:pPr>
        <w:pStyle w:val="Compact"/>
        <w:keepLines/>
        <w:numPr>
          <w:ilvl w:val="0"/>
          <w:numId w:val="1017"/>
        </w:numPr>
      </w:pPr>
      <w:r>
        <w:t xml:space="preserve">风险警示状态和板块规则必须按有效期加载。</w:t>
      </w:r>
    </w:p>
    <w:bookmarkEnd w:id="70"/>
    <w:bookmarkStart w:id="71" w:name="程序化交易合规"/>
    <w:p>
      <w:pPr>
        <w:pStyle w:val="Heading2"/>
        <w:keepLines/>
      </w:pPr>
      <w:r>
        <w:t xml:space="preserve">8.7 程序化交易合规</w:t>
      </w:r>
    </w:p>
    <w:p>
      <w:pPr>
        <w:pStyle w:val="FirstParagraph"/>
        <w:keepLines/>
      </w:pPr>
      <w:r>
        <w:t xml:space="preserve">架构必须前置支持：</w:t>
      </w:r>
    </w:p>
    <w:p>
      <w:pPr>
        <w:pStyle w:val="Compact"/>
        <w:keepLines/>
        <w:numPr>
          <w:ilvl w:val="0"/>
          <w:numId w:val="1018"/>
        </w:numPr>
      </w:pPr>
      <w:r>
        <w:t xml:space="preserve">程序化交易报告状态；</w:t>
      </w:r>
    </w:p>
    <w:p>
      <w:pPr>
        <w:pStyle w:val="Compact"/>
        <w:keepLines/>
        <w:numPr>
          <w:ilvl w:val="0"/>
          <w:numId w:val="1018"/>
        </w:numPr>
      </w:pPr>
      <w:r>
        <w:t xml:space="preserve">账户、策略、软件和交易单元信息；</w:t>
      </w:r>
    </w:p>
    <w:p>
      <w:pPr>
        <w:pStyle w:val="Compact"/>
        <w:keepLines/>
        <w:numPr>
          <w:ilvl w:val="0"/>
          <w:numId w:val="1018"/>
        </w:numPr>
      </w:pPr>
      <w:r>
        <w:t xml:space="preserve">申报和撤单速率监控；</w:t>
      </w:r>
    </w:p>
    <w:p>
      <w:pPr>
        <w:pStyle w:val="Compact"/>
        <w:keepLines/>
        <w:numPr>
          <w:ilvl w:val="0"/>
          <w:numId w:val="1018"/>
        </w:numPr>
      </w:pPr>
      <w:r>
        <w:t xml:space="preserve">异常交易检测；</w:t>
      </w:r>
    </w:p>
    <w:p>
      <w:pPr>
        <w:pStyle w:val="Compact"/>
        <w:keepLines/>
        <w:numPr>
          <w:ilvl w:val="0"/>
          <w:numId w:val="1018"/>
        </w:numPr>
      </w:pPr>
      <w:r>
        <w:t xml:space="preserve">系统测试、日志和风险管理；</w:t>
      </w:r>
    </w:p>
    <w:p>
      <w:pPr>
        <w:pStyle w:val="Compact"/>
        <w:keepLines/>
        <w:numPr>
          <w:ilvl w:val="0"/>
          <w:numId w:val="1018"/>
        </w:numPr>
      </w:pPr>
      <w:r>
        <w:t xml:space="preserve">券商尽调和接口限制；</w:t>
      </w:r>
    </w:p>
    <w:p>
      <w:pPr>
        <w:pStyle w:val="Compact"/>
        <w:keepLines/>
        <w:numPr>
          <w:ilvl w:val="0"/>
          <w:numId w:val="1018"/>
        </w:numPr>
      </w:pPr>
      <w:r>
        <w:t xml:space="preserve">高频识别和内部更严格限额；</w:t>
      </w:r>
    </w:p>
    <w:p>
      <w:pPr>
        <w:pStyle w:val="Compact"/>
        <w:keepLines/>
        <w:numPr>
          <w:ilvl w:val="0"/>
          <w:numId w:val="1018"/>
        </w:numPr>
      </w:pPr>
      <w:r>
        <w:t xml:space="preserve">交易所、监管和券商规则热更新。</w:t>
      </w:r>
    </w:p>
    <w:p>
      <w:pPr>
        <w:pStyle w:val="FirstParagraph"/>
        <w:keepLines/>
      </w:pPr>
      <w:r>
        <w:t xml:space="preserve">默认不以贴近监管阈值作为优化目标，内部限额必须留有明显安全边际。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研究工厂"/>
    <w:p>
      <w:pPr>
        <w:pStyle w:val="Heading1"/>
        <w:keepLines/>
      </w:pPr>
      <w:r>
        <w:t xml:space="preserve">9. 研究工厂</w:t>
      </w:r>
    </w:p>
    <w:bookmarkStart w:id="73" w:name="对象链"/>
    <w:p>
      <w:pPr>
        <w:pStyle w:val="Heading2"/>
        <w:keepLines/>
      </w:pPr>
      <w:r>
        <w:t xml:space="preserve">9.1 对象链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DatasetSpec → FeatureSet → LabelSpec → Experiment</w:t>
      </w:r>
      <w:r>
        <w:br/>
      </w:r>
      <w:r>
        <w:rPr>
          <w:rStyle w:val="VerbatimChar"/>
        </w:rPr>
        <w:t xml:space="preserve">→ ModelArtifact / StrategyArtifact → ValidationReport → DecisionPolicy</w:t>
      </w:r>
    </w:p>
    <w:p>
      <w:pPr>
        <w:pStyle w:val="FirstParagraph"/>
        <w:keepLines/>
      </w:pPr>
      <w:r>
        <w:t xml:space="preserve">每个对象必须有 ID、版本、哈希、创建者、来源、适用范围、禁用场景、测试、有效期和血缘。</w:t>
      </w:r>
    </w:p>
    <w:bookmarkEnd w:id="73"/>
    <w:bookmarkStart w:id="74" w:name="研究预注册"/>
    <w:p>
      <w:pPr>
        <w:pStyle w:val="Heading2"/>
        <w:keepLines/>
      </w:pPr>
      <w:r>
        <w:t xml:space="preserve">9.2 研究预注册</w:t>
      </w:r>
    </w:p>
    <w:p>
      <w:pPr>
        <w:pStyle w:val="FirstParagraph"/>
        <w:keepLines/>
      </w:pPr>
      <w:r>
        <w:t xml:space="preserve">每项研究在运行前登记：</w:t>
      </w:r>
    </w:p>
    <w:p>
      <w:pPr>
        <w:pStyle w:val="Compact"/>
        <w:keepLines/>
        <w:numPr>
          <w:ilvl w:val="0"/>
          <w:numId w:val="1019"/>
        </w:numPr>
      </w:pPr>
      <w:r>
        <w:t xml:space="preserve">经济机制；</w:t>
      </w:r>
    </w:p>
    <w:p>
      <w:pPr>
        <w:pStyle w:val="Compact"/>
        <w:keepLines/>
        <w:numPr>
          <w:ilvl w:val="0"/>
          <w:numId w:val="1019"/>
        </w:numPr>
      </w:pPr>
      <w:r>
        <w:t xml:space="preserve">主要假设、替代假设和反证；</w:t>
      </w:r>
    </w:p>
    <w:p>
      <w:pPr>
        <w:pStyle w:val="Compact"/>
        <w:keepLines/>
        <w:numPr>
          <w:ilvl w:val="0"/>
          <w:numId w:val="1019"/>
        </w:numPr>
      </w:pPr>
      <w:r>
        <w:t xml:space="preserve">数据范围和时间切分；</w:t>
      </w:r>
    </w:p>
    <w:p>
      <w:pPr>
        <w:pStyle w:val="Compact"/>
        <w:keepLines/>
        <w:numPr>
          <w:ilvl w:val="0"/>
          <w:numId w:val="1019"/>
        </w:numPr>
      </w:pPr>
      <w:r>
        <w:t xml:space="preserve">特征、标签和参数空间；</w:t>
      </w:r>
    </w:p>
    <w:p>
      <w:pPr>
        <w:pStyle w:val="Compact"/>
        <w:keepLines/>
        <w:numPr>
          <w:ilvl w:val="0"/>
          <w:numId w:val="1019"/>
        </w:numPr>
      </w:pPr>
      <w:r>
        <w:t xml:space="preserve">基准；</w:t>
      </w:r>
    </w:p>
    <w:p>
      <w:pPr>
        <w:pStyle w:val="Compact"/>
        <w:keepLines/>
        <w:numPr>
          <w:ilvl w:val="0"/>
          <w:numId w:val="1019"/>
        </w:numPr>
      </w:pPr>
      <w:r>
        <w:t xml:space="preserve">成本和容量；</w:t>
      </w:r>
    </w:p>
    <w:p>
      <w:pPr>
        <w:pStyle w:val="Compact"/>
        <w:keepLines/>
        <w:numPr>
          <w:ilvl w:val="0"/>
          <w:numId w:val="1019"/>
        </w:numPr>
      </w:pPr>
      <w:r>
        <w:t xml:space="preserve">成功/失败门槛；</w:t>
      </w:r>
    </w:p>
    <w:p>
      <w:pPr>
        <w:pStyle w:val="Compact"/>
        <w:keepLines/>
        <w:numPr>
          <w:ilvl w:val="0"/>
          <w:numId w:val="1019"/>
        </w:numPr>
      </w:pPr>
      <w:r>
        <w:t xml:space="preserve">停止规则；</w:t>
      </w:r>
    </w:p>
    <w:p>
      <w:pPr>
        <w:pStyle w:val="Compact"/>
        <w:keepLines/>
        <w:numPr>
          <w:ilvl w:val="0"/>
          <w:numId w:val="1019"/>
        </w:numPr>
      </w:pPr>
      <w:r>
        <w:t xml:space="preserve">最终锁箱位置；</w:t>
      </w:r>
    </w:p>
    <w:p>
      <w:pPr>
        <w:pStyle w:val="Compact"/>
        <w:keepLines/>
        <w:numPr>
          <w:ilvl w:val="0"/>
          <w:numId w:val="1019"/>
        </w:numPr>
      </w:pPr>
      <w:r>
        <w:t xml:space="preserve">试验族 ID。</w:t>
      </w:r>
    </w:p>
    <w:bookmarkEnd w:id="74"/>
    <w:bookmarkStart w:id="75" w:name="强制反泄漏"/>
    <w:p>
      <w:pPr>
        <w:pStyle w:val="Heading2"/>
        <w:keepLines/>
      </w:pPr>
      <w:r>
        <w:t xml:space="preserve">9.3 强制反泄漏</w:t>
      </w:r>
    </w:p>
    <w:p>
      <w:pPr>
        <w:pStyle w:val="Compact"/>
        <w:keepLines/>
        <w:numPr>
          <w:ilvl w:val="0"/>
          <w:numId w:val="1020"/>
        </w:numPr>
      </w:pPr>
      <w:r>
        <w:t xml:space="preserve">点时股票池、财务、公告、公司行动、ST、停复牌、指数成分和规则；</w:t>
      </w:r>
    </w:p>
    <w:p>
      <w:pPr>
        <w:pStyle w:val="Compact"/>
        <w:keepLines/>
        <w:numPr>
          <w:ilvl w:val="0"/>
          <w:numId w:val="1020"/>
        </w:numPr>
      </w:pPr>
      <w:r>
        <w:t xml:space="preserve">不使用最终复权值产生历史信号；</w:t>
      </w:r>
    </w:p>
    <w:p>
      <w:pPr>
        <w:pStyle w:val="Compact"/>
        <w:keepLines/>
        <w:numPr>
          <w:ilvl w:val="0"/>
          <w:numId w:val="1020"/>
        </w:numPr>
      </w:pPr>
      <w:r>
        <w:t xml:space="preserve">不把日末汇总泄漏给日内模型；</w:t>
      </w:r>
    </w:p>
    <w:p>
      <w:pPr>
        <w:pStyle w:val="Compact"/>
        <w:keepLines/>
        <w:numPr>
          <w:ilvl w:val="0"/>
          <w:numId w:val="1020"/>
        </w:numPr>
      </w:pPr>
      <w:r>
        <w:t xml:space="preserve">跨源按当时接收时间重放；</w:t>
      </w:r>
    </w:p>
    <w:p>
      <w:pPr>
        <w:pStyle w:val="Compact"/>
        <w:keepLines/>
        <w:numPr>
          <w:ilvl w:val="0"/>
          <w:numId w:val="1020"/>
        </w:numPr>
      </w:pPr>
      <w:r>
        <w:t xml:space="preserve">标准化、特征选择和阈值只在训练/验证集完成；</w:t>
      </w:r>
    </w:p>
    <w:p>
      <w:pPr>
        <w:pStyle w:val="Compact"/>
        <w:keepLines/>
        <w:numPr>
          <w:ilvl w:val="0"/>
          <w:numId w:val="1020"/>
        </w:numPr>
      </w:pPr>
      <w:r>
        <w:t xml:space="preserve">重叠标签采用 purge/embargo；</w:t>
      </w:r>
    </w:p>
    <w:p>
      <w:pPr>
        <w:pStyle w:val="Compact"/>
        <w:keepLines/>
        <w:numPr>
          <w:ilvl w:val="0"/>
          <w:numId w:val="1020"/>
        </w:numPr>
      </w:pPr>
      <w:r>
        <w:t xml:space="preserve">锁箱不反复查看；</w:t>
      </w:r>
    </w:p>
    <w:p>
      <w:pPr>
        <w:pStyle w:val="Compact"/>
        <w:keepLines/>
        <w:numPr>
          <w:ilvl w:val="0"/>
          <w:numId w:val="1020"/>
        </w:numPr>
      </w:pPr>
      <w:r>
        <w:t xml:space="preserve">人工观察后产生的新变体计入试验总数。</w:t>
      </w:r>
    </w:p>
    <w:bookmarkEnd w:id="75"/>
    <w:bookmarkStart w:id="76" w:name="反过拟合与统计审计"/>
    <w:p>
      <w:pPr>
        <w:pStyle w:val="Heading2"/>
        <w:keepLines/>
      </w:pPr>
      <w:r>
        <w:t xml:space="preserve">9.4 反过拟合与统计审计</w:t>
      </w:r>
    </w:p>
    <w:p>
      <w:pPr>
        <w:pStyle w:val="Compact"/>
        <w:keepLines/>
        <w:numPr>
          <w:ilvl w:val="0"/>
          <w:numId w:val="1021"/>
        </w:numPr>
      </w:pPr>
      <w:r>
        <w:t xml:space="preserve">保存所有失败试验；</w:t>
      </w:r>
    </w:p>
    <w:p>
      <w:pPr>
        <w:pStyle w:val="Compact"/>
        <w:keepLines/>
        <w:numPr>
          <w:ilvl w:val="0"/>
          <w:numId w:val="1021"/>
        </w:numPr>
      </w:pPr>
      <w:r>
        <w:t xml:space="preserve">披露参数搜索和人工选择总数；</w:t>
      </w:r>
    </w:p>
    <w:p>
      <w:pPr>
        <w:pStyle w:val="Compact"/>
        <w:keepLines/>
        <w:numPr>
          <w:ilvl w:val="0"/>
          <w:numId w:val="1021"/>
        </w:numPr>
      </w:pPr>
      <w:r>
        <w:t xml:space="preserve">使用简单基线和消融；</w:t>
      </w:r>
    </w:p>
    <w:p>
      <w:pPr>
        <w:pStyle w:val="Compact"/>
        <w:keepLines/>
        <w:numPr>
          <w:ilvl w:val="0"/>
          <w:numId w:val="1021"/>
        </w:numPr>
      </w:pPr>
      <w:r>
        <w:t xml:space="preserve">适用时使用 PBO/CSCV、Deflated Sharpe、White Reality Check 或 Hansen SPA；</w:t>
      </w:r>
    </w:p>
    <w:p>
      <w:pPr>
        <w:pStyle w:val="Compact"/>
        <w:keepLines/>
        <w:numPr>
          <w:ilvl w:val="0"/>
          <w:numId w:val="1021"/>
        </w:numPr>
      </w:pPr>
      <w:r>
        <w:t xml:space="preserve">对依赖结构使用 block/bootstrap；</w:t>
      </w:r>
    </w:p>
    <w:p>
      <w:pPr>
        <w:pStyle w:val="Compact"/>
        <w:keepLines/>
        <w:numPr>
          <w:ilvl w:val="0"/>
          <w:numId w:val="1021"/>
        </w:numPr>
      </w:pPr>
      <w:r>
        <w:t xml:space="preserve">按制度、年份、板块、流动性、规模和市场状态切片；</w:t>
      </w:r>
    </w:p>
    <w:p>
      <w:pPr>
        <w:pStyle w:val="Compact"/>
        <w:keepLines/>
        <w:numPr>
          <w:ilvl w:val="0"/>
          <w:numId w:val="1021"/>
        </w:numPr>
      </w:pPr>
      <w:r>
        <w:t xml:space="preserve">PBO 和 DSR 是试验族审计工具，不能替代成本、容量、最终锁箱和纸面交易。</w:t>
      </w:r>
    </w:p>
    <w:bookmarkEnd w:id="76"/>
    <w:bookmarkStart w:id="77" w:name="回测仿真"/>
    <w:p>
      <w:pPr>
        <w:pStyle w:val="Heading2"/>
        <w:keepLines/>
      </w:pPr>
      <w:r>
        <w:t xml:space="preserve">9.5 回测仿真</w:t>
      </w:r>
    </w:p>
    <w:p>
      <w:pPr>
        <w:pStyle w:val="FirstParagraph"/>
        <w:keepLines/>
      </w:pPr>
      <w:r>
        <w:t xml:space="preserve">必须模拟：</w:t>
      </w:r>
    </w:p>
    <w:p>
      <w:pPr>
        <w:pStyle w:val="Compact"/>
        <w:keepLines/>
        <w:numPr>
          <w:ilvl w:val="0"/>
          <w:numId w:val="1022"/>
        </w:numPr>
      </w:pPr>
      <w:r>
        <w:t xml:space="preserve">历史交易规则和盘后交易；</w:t>
      </w:r>
    </w:p>
    <w:p>
      <w:pPr>
        <w:pStyle w:val="Compact"/>
        <w:keepLines/>
        <w:numPr>
          <w:ilvl w:val="0"/>
          <w:numId w:val="1022"/>
        </w:numPr>
      </w:pPr>
      <w:r>
        <w:t xml:space="preserve">集合竞价与不可撤阶段；</w:t>
      </w:r>
    </w:p>
    <w:p>
      <w:pPr>
        <w:pStyle w:val="Compact"/>
        <w:keepLines/>
        <w:numPr>
          <w:ilvl w:val="0"/>
          <w:numId w:val="1022"/>
        </w:numPr>
      </w:pPr>
      <w:r>
        <w:t xml:space="preserve">T+1 批次库存；</w:t>
      </w:r>
    </w:p>
    <w:p>
      <w:pPr>
        <w:pStyle w:val="Compact"/>
        <w:keepLines/>
        <w:numPr>
          <w:ilvl w:val="0"/>
          <w:numId w:val="1022"/>
        </w:numPr>
      </w:pPr>
      <w:r>
        <w:t xml:space="preserve">涨跌停、价格范围、停复牌；</w:t>
      </w:r>
    </w:p>
    <w:p>
      <w:pPr>
        <w:pStyle w:val="Compact"/>
        <w:keepLines/>
        <w:numPr>
          <w:ilvl w:val="0"/>
          <w:numId w:val="1022"/>
        </w:numPr>
      </w:pPr>
      <w:r>
        <w:t xml:space="preserve">公司行动和费用税率；</w:t>
      </w:r>
    </w:p>
    <w:p>
      <w:pPr>
        <w:pStyle w:val="Compact"/>
        <w:keepLines/>
        <w:numPr>
          <w:ilvl w:val="0"/>
          <w:numId w:val="1022"/>
        </w:numPr>
      </w:pPr>
      <w:r>
        <w:t xml:space="preserve">部分成交、拒单、延迟、顺序异常；</w:t>
      </w:r>
    </w:p>
    <w:p>
      <w:pPr>
        <w:pStyle w:val="Compact"/>
        <w:keepLines/>
        <w:numPr>
          <w:ilvl w:val="0"/>
          <w:numId w:val="1022"/>
        </w:numPr>
      </w:pPr>
      <w:r>
        <w:t xml:space="preserve">队列不确定性；</w:t>
      </w:r>
    </w:p>
    <w:p>
      <w:pPr>
        <w:pStyle w:val="Compact"/>
        <w:keepLines/>
        <w:numPr>
          <w:ilvl w:val="0"/>
          <w:numId w:val="1022"/>
        </w:numPr>
      </w:pPr>
      <w:r>
        <w:t xml:space="preserve">市场冲击、容量和机会成本；</w:t>
      </w:r>
    </w:p>
    <w:p>
      <w:pPr>
        <w:pStyle w:val="Compact"/>
        <w:keepLines/>
        <w:numPr>
          <w:ilvl w:val="0"/>
          <w:numId w:val="1022"/>
        </w:numPr>
      </w:pPr>
      <w:r>
        <w:t xml:space="preserve">现金、冻结资金和可卖量。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特征因子和指标平台"/>
    <w:p>
      <w:pPr>
        <w:pStyle w:val="Heading1"/>
        <w:keepLines/>
      </w:pPr>
      <w:r>
        <w:t xml:space="preserve">10. 特征、因子和指标平台</w:t>
      </w:r>
    </w:p>
    <w:bookmarkStart w:id="79" w:name="特征家族"/>
    <w:p>
      <w:pPr>
        <w:pStyle w:val="Heading2"/>
        <w:keepLines/>
      </w:pPr>
      <w:r>
        <w:t xml:space="preserve">10.1 特征家族</w:t>
      </w:r>
    </w:p>
    <w:tbl>
      <w:tblPr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家族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核心内容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价量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收益、波动、振幅、缺口、换手、区间位置、相对强弱、价格效率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订单流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Delta、CVD、多档 OFI、到达率、主动买卖差、持续性、方向置信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盘口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深度、斜率、凸性、微价格、价差、队列不平衡、订单寿命、撤补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冲击韧性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单位订单流冲击、恢复速度、半衰期、流动性韧性、不利选择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吸收失败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卖流不跌、买流不涨、突破失败、量缩测试、努力与结果残差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拍卖结构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Volume Profile、POC、Value Area、VWAP、锚定 VWAP、成本带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基本面事件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盈利质量、预期差、回购、减持、解禁、订单、产能、监管问询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市场环境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指数、行业、风格、宽度、波动、相关性、拥挤、ETF/期指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行为金融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注意力、处置效应、公告后漂移、涨停磁吸、鸵鸟效应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数据质量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延迟、丢包、跨源一致率、规则不确定性、分类置信</w:t>
            </w:r>
          </w:p>
        </w:tc>
      </w:tr>
    </w:tbl>
    <w:p>
      <w:pPr>
        <w:pStyle w:val="BodyText"/>
        <w:keepLines/>
      </w:pPr>
      <w:r>
        <w:t xml:space="preserve">筹码和账户分类均为代理估计，必须标注不确定性，不能称为真实账户成本或身份。</w:t>
      </w:r>
    </w:p>
    <w:bookmarkEnd w:id="79"/>
    <w:bookmarkStart w:id="80" w:name="featuredefinition"/>
    <w:p>
      <w:pPr>
        <w:pStyle w:val="Heading2"/>
        <w:keepLines/>
      </w:pPr>
      <w:r>
        <w:t xml:space="preserve">10.2 FeatureDefinition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FeatureDefinition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feature_id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economic_rationale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calculation_code_ref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windows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missing_semantics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minimum_data_quality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allowed_market_phases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offline_online_parity_test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latency_budget_ms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lineage_policy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bookmarkEnd w:id="80"/>
    <w:bookmarkStart w:id="81" w:name="线上离线一致"/>
    <w:p>
      <w:pPr>
        <w:pStyle w:val="Heading2"/>
        <w:keepLines/>
      </w:pPr>
      <w:r>
        <w:t xml:space="preserve">10.3 线上离线一致</w:t>
      </w:r>
    </w:p>
    <w:p>
      <w:pPr>
        <w:pStyle w:val="Compact"/>
        <w:keepLines/>
        <w:numPr>
          <w:ilvl w:val="0"/>
          <w:numId w:val="1023"/>
        </w:numPr>
      </w:pPr>
      <w:r>
        <w:t xml:space="preserve">同一变换代码；</w:t>
      </w:r>
    </w:p>
    <w:p>
      <w:pPr>
        <w:pStyle w:val="Compact"/>
        <w:keepLines/>
        <w:numPr>
          <w:ilvl w:val="0"/>
          <w:numId w:val="1023"/>
        </w:numPr>
      </w:pPr>
      <w:r>
        <w:t xml:space="preserve">as-of 查询；</w:t>
      </w:r>
    </w:p>
    <w:p>
      <w:pPr>
        <w:pStyle w:val="Compact"/>
        <w:keepLines/>
        <w:numPr>
          <w:ilvl w:val="0"/>
          <w:numId w:val="1023"/>
        </w:numPr>
      </w:pPr>
      <w:r>
        <w:t xml:space="preserve">训练/服务偏差监控；</w:t>
      </w:r>
    </w:p>
    <w:p>
      <w:pPr>
        <w:pStyle w:val="Compact"/>
        <w:keepLines/>
        <w:numPr>
          <w:ilvl w:val="0"/>
          <w:numId w:val="1023"/>
        </w:numPr>
      </w:pPr>
      <w:r>
        <w:t xml:space="preserve">金样本和性质测试；</w:t>
      </w:r>
    </w:p>
    <w:p>
      <w:pPr>
        <w:pStyle w:val="Compact"/>
        <w:keepLines/>
        <w:numPr>
          <w:ilvl w:val="0"/>
          <w:numId w:val="1023"/>
        </w:numPr>
      </w:pPr>
      <w:r>
        <w:t xml:space="preserve">高成本特征可缓存但可重建；</w:t>
      </w:r>
    </w:p>
    <w:p>
      <w:pPr>
        <w:pStyle w:val="Compact"/>
        <w:keepLines/>
        <w:numPr>
          <w:ilvl w:val="0"/>
          <w:numId w:val="1023"/>
        </w:numPr>
      </w:pPr>
      <w:r>
        <w:t xml:space="preserve">数据质量不足时显式禁用特征族。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主导行为机制概率推断"/>
    <w:p>
      <w:pPr>
        <w:pStyle w:val="Heading1"/>
        <w:keepLines/>
      </w:pPr>
      <w:r>
        <w:t xml:space="preserve">11. 主导行为机制概率推断</w:t>
      </w:r>
    </w:p>
    <w:bookmarkStart w:id="83" w:name="问题定义"/>
    <w:p>
      <w:pPr>
        <w:pStyle w:val="Heading2"/>
        <w:keepLines/>
      </w:pPr>
      <w:r>
        <w:t xml:space="preserve">11.1 问题定义</w:t>
      </w:r>
    </w:p>
    <w:p>
      <w:pPr>
        <w:pStyle w:val="FirstParagraph"/>
        <w:keepLines/>
      </w:pPr>
      <w:r>
        <w:t xml:space="preserve">系统不问“主力到底在干什么”，而问：</w:t>
      </w:r>
    </w:p>
    <w:p>
      <w:pPr>
        <w:pStyle w:val="BlockText"/>
        <w:keepLines/>
      </w:pPr>
      <w:r>
        <w:t xml:space="preserve">在当前可观察证据、数据质量、市场规则和历史校准下，哪些行为机制最能解释行情？各机制若成立，未来应该出现什么证据？什么证据会推翻它？成本和风险后是否仍可交易？</w:t>
      </w:r>
    </w:p>
    <w:bookmarkEnd w:id="83"/>
    <w:bookmarkStart w:id="84" w:name="分层状态"/>
    <w:p>
      <w:pPr>
        <w:pStyle w:val="Heading2"/>
        <w:keepLines/>
      </w:pPr>
      <w:r>
        <w:t xml:space="preserve">11.2 分层状态</w:t>
      </w:r>
    </w:p>
    <w:p>
      <w:pPr>
        <w:pStyle w:val="Compact"/>
        <w:keepLines/>
        <w:numPr>
          <w:ilvl w:val="0"/>
          <w:numId w:val="1024"/>
        </w:numPr>
      </w:pPr>
      <w:r>
        <w:rPr>
          <w:b/>
          <w:bCs/>
        </w:rPr>
        <w:t xml:space="preserve">制度环境</w:t>
      </w:r>
      <w:r>
        <w:t xml:space="preserve">：竞价、连续、收盘、盘后、停牌、价格限制、事件窗口；</w:t>
      </w:r>
    </w:p>
    <w:p>
      <w:pPr>
        <w:pStyle w:val="Compact"/>
        <w:keepLines/>
        <w:numPr>
          <w:ilvl w:val="0"/>
          <w:numId w:val="1024"/>
        </w:numPr>
      </w:pPr>
      <w:r>
        <w:rPr>
          <w:b/>
          <w:bCs/>
        </w:rPr>
        <w:t xml:space="preserve">流量来源</w:t>
      </w:r>
      <w:r>
        <w:t xml:space="preserve">：信息型、机械型、流动性型、被迫型、拥挤型、套利型、混合/未知；</w:t>
      </w:r>
    </w:p>
    <w:p>
      <w:pPr>
        <w:pStyle w:val="Compact"/>
        <w:keepLines/>
        <w:numPr>
          <w:ilvl w:val="0"/>
          <w:numId w:val="1024"/>
        </w:numPr>
      </w:pPr>
      <w:r>
        <w:rPr>
          <w:b/>
          <w:bCs/>
        </w:rPr>
        <w:t xml:space="preserve">库存方向</w:t>
      </w:r>
      <w:r>
        <w:t xml:space="preserve">：净建立、净降低、双边、中性、未知；</w:t>
      </w:r>
    </w:p>
    <w:p>
      <w:pPr>
        <w:pStyle w:val="Compact"/>
        <w:keepLines/>
        <w:numPr>
          <w:ilvl w:val="0"/>
          <w:numId w:val="1024"/>
        </w:numPr>
      </w:pPr>
      <w:r>
        <w:rPr>
          <w:b/>
          <w:bCs/>
        </w:rPr>
        <w:t xml:space="preserve">拍卖阶段</w:t>
      </w:r>
      <w:r>
        <w:t xml:space="preserve">：平衡、吸收、测试、突破、趋势、衰竭、反转、不可判定；</w:t>
      </w:r>
    </w:p>
    <w:p>
      <w:pPr>
        <w:pStyle w:val="Compact"/>
        <w:keepLines/>
        <w:numPr>
          <w:ilvl w:val="0"/>
          <w:numId w:val="1024"/>
        </w:numPr>
      </w:pPr>
      <w:r>
        <w:rPr>
          <w:b/>
          <w:bCs/>
        </w:rPr>
        <w:t xml:space="preserve">未来路径</w:t>
      </w:r>
      <w:r>
        <w:t xml:space="preserve">：确认、延续、失败、切换、极端流动性事件。</w:t>
      </w:r>
    </w:p>
    <w:bookmarkEnd w:id="84"/>
    <w:bookmarkStart w:id="85" w:name="第一版机制本体"/>
    <w:p>
      <w:pPr>
        <w:pStyle w:val="Heading2"/>
        <w:keepLines/>
      </w:pPr>
      <w:r>
        <w:t xml:space="preserve">11.3 第一版机制本体</w:t>
      </w:r>
    </w:p>
    <w:tbl>
      <w:tblPr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机制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观测候选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混淆解释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被动吸收/库存建立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卖流强但下行冲击减弱、买侧补给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ETF、套利、流动性供给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主动抬价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买方 OFI、跨档消耗、相对强势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新闻、散户拥挤、板块 beta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供给测试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再探、量缩、冲击恢复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低活跃随机波动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需求测试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小规模拉升但跟随不足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时段与流动性效应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派发/库存降低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买流旺盛但上涨效率下降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解禁、事件卖出、对冲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被迫减仓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持续卖流、冲击加剧、恢复失败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基本面坏消息、系统性下跌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流动性供给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双边挂撤、短期均值回归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执行算法、欺骗候选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被动再平衡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指数日历、尾盘/盘后同步、跨标的流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主动机构交易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套利对冲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ETF、期现和多腿同步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共同信息冲击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散户拥挤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注意力、整数小单、追涨杀跌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机构拆单误分类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事件驱动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公告时点、行业链和预期差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同期市场共振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混合/无主导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低信息、模型分歧、多机制并存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未建模机制</w:t>
            </w:r>
          </w:p>
        </w:tc>
      </w:tr>
    </w:tbl>
    <w:bookmarkEnd w:id="85"/>
    <w:bookmarkStart w:id="86" w:name="威科夫形式化"/>
    <w:p>
      <w:pPr>
        <w:pStyle w:val="Heading2"/>
        <w:keepLines/>
      </w:pPr>
      <w:r>
        <w:t xml:space="preserve">11.4 威科夫形式化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术语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可观测代理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反证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吸筹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卖流被吸收、下跌冲击减弱、低点抬高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再次卖流快速破位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派发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买流强但上涨效率下降、上方补给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突破后冲击持续扩大并稳定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Spring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跌破区间后收复，卖压衰减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收复后再次失守并扩大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Upthrust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向上突破后快速跌回，买流衰竭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重新站稳并维持正向冲击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再探时成交、范围和冲击缩小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再探继续扩展且无恢复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Effort vs Result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交易努力与价格结果残差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残差没有样本外预测能力</w:t>
            </w:r>
          </w:p>
        </w:tc>
      </w:tr>
    </w:tbl>
    <w:p>
      <w:pPr>
        <w:pStyle w:val="BodyText"/>
        <w:keepLines/>
      </w:pPr>
      <w:r>
        <w:t xml:space="preserve">所有大师体系进入候选假设库，不直接进入生产真理库。</w:t>
      </w:r>
    </w:p>
    <w:bookmarkEnd w:id="86"/>
    <w:bookmarkStart w:id="87" w:name="模型栈"/>
    <w:p>
      <w:pPr>
        <w:pStyle w:val="Heading2"/>
        <w:keepLines/>
      </w:pPr>
      <w:r>
        <w:t xml:space="preserve">11.5 模型栈</w:t>
      </w:r>
    </w:p>
    <w:p>
      <w:pPr>
        <w:pStyle w:val="FirstParagraph"/>
        <w:keepLines/>
      </w:pPr>
      <w:r>
        <w:t xml:space="preserve">按复杂度晋级：</w:t>
      </w:r>
    </w:p>
    <w:p>
      <w:pPr>
        <w:pStyle w:val="Compact"/>
        <w:keepLines/>
        <w:numPr>
          <w:ilvl w:val="0"/>
          <w:numId w:val="1025"/>
        </w:numPr>
      </w:pPr>
      <w:r>
        <w:t xml:space="preserve">规则评分和正则化逻辑回归；</w:t>
      </w:r>
    </w:p>
    <w:p>
      <w:pPr>
        <w:pStyle w:val="Compact"/>
        <w:keepLines/>
        <w:numPr>
          <w:ilvl w:val="0"/>
          <w:numId w:val="1025"/>
        </w:numPr>
      </w:pPr>
      <w:r>
        <w:t xml:space="preserve">HMM/HSMM、状态空间和动态贝叶斯；</w:t>
      </w:r>
    </w:p>
    <w:p>
      <w:pPr>
        <w:pStyle w:val="Compact"/>
        <w:keepLines/>
        <w:numPr>
          <w:ilvl w:val="0"/>
          <w:numId w:val="1025"/>
        </w:numPr>
      </w:pPr>
      <w:r>
        <w:t xml:space="preserve">在线变点检测；</w:t>
      </w:r>
    </w:p>
    <w:p>
      <w:pPr>
        <w:pStyle w:val="Compact"/>
        <w:keepLines/>
        <w:numPr>
          <w:ilvl w:val="0"/>
          <w:numId w:val="1025"/>
        </w:numPr>
      </w:pPr>
      <w:r>
        <w:t xml:space="preserve">梯度提升、生存和竞争风险；</w:t>
      </w:r>
    </w:p>
    <w:p>
      <w:pPr>
        <w:pStyle w:val="Compact"/>
        <w:keepLines/>
        <w:numPr>
          <w:ilvl w:val="0"/>
          <w:numId w:val="1025"/>
        </w:numPr>
      </w:pPr>
      <w:r>
        <w:t xml:space="preserve">Hawkes/点过程；</w:t>
      </w:r>
    </w:p>
    <w:p>
      <w:pPr>
        <w:pStyle w:val="Compact"/>
        <w:keepLines/>
        <w:numPr>
          <w:ilvl w:val="0"/>
          <w:numId w:val="1025"/>
        </w:numPr>
      </w:pPr>
      <w:r>
        <w:t xml:space="preserve">TCN/LSTM/Transformer/DeepLOB 类模型；</w:t>
      </w:r>
    </w:p>
    <w:p>
      <w:pPr>
        <w:pStyle w:val="Compact"/>
        <w:keepLines/>
        <w:numPr>
          <w:ilvl w:val="0"/>
          <w:numId w:val="1025"/>
        </w:numPr>
      </w:pPr>
      <w:r>
        <w:t xml:space="preserve">图模型和制度混合专家；</w:t>
      </w:r>
    </w:p>
    <w:p>
      <w:pPr>
        <w:pStyle w:val="Compact"/>
        <w:keepLines/>
        <w:numPr>
          <w:ilvl w:val="0"/>
          <w:numId w:val="1025"/>
        </w:numPr>
      </w:pPr>
      <w:r>
        <w:t xml:space="preserve">概率校准、Conformal/选择性预测和模型分歧门控。</w:t>
      </w:r>
    </w:p>
    <w:p>
      <w:pPr>
        <w:pStyle w:val="FirstParagraph"/>
        <w:keepLines/>
      </w:pPr>
      <w:r>
        <w:t xml:space="preserve">DeepLOB 等模型只能在合法、完整、时间一致的订单簿数据后进入候选队列；海外基准优异不代表 A 股有效。</w:t>
      </w:r>
    </w:p>
    <w:bookmarkEnd w:id="87"/>
    <w:bookmarkStart w:id="88" w:name="标签纪律"/>
    <w:p>
      <w:pPr>
        <w:pStyle w:val="Heading2"/>
        <w:keepLines/>
      </w:pPr>
      <w:r>
        <w:t xml:space="preserve">11.6 标签纪律</w:t>
      </w:r>
    </w:p>
    <w:p>
      <w:pPr>
        <w:pStyle w:val="FirstParagraph"/>
        <w:keepLines/>
      </w:pPr>
      <w:r>
        <w:t xml:space="preserve">真实意图无可靠地面真值，采用：未来路径、冲击恢复、成交概率、弱监督、已知事件、自有执行、仿真植入和专家分歧软标签。</w:t>
      </w:r>
    </w:p>
    <w:p>
      <w:pPr>
        <w:pStyle w:val="BodyText"/>
        <w:keepLines/>
      </w:pPr>
      <w:r>
        <w:t xml:space="preserve">禁止循环标签、单一大单身份分类和强迫模型在证据不足时输出强结论。</w:t>
      </w:r>
    </w:p>
    <w:bookmarkEnd w:id="88"/>
    <w:bookmarkStart w:id="89" w:name="intentbelief"/>
    <w:p>
      <w:pPr>
        <w:pStyle w:val="Heading2"/>
        <w:keepLines/>
      </w:pPr>
      <w:r>
        <w:t xml:space="preserve">11.7 IntentBelief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IntentBelief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belief_id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as_of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horizon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market_regime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data_quality_state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hypotheses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mechanism_code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PASSIVE_ABSORPTION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supporting_evidence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counter_evidence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confounders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observable_prediction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falsification_condition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next_best_observation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expiry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predictive_confidence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mechanism_confidence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identity_confidence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unidentifiable|low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mixed_or_unknown_probability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calibration_status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applicability_limits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情景树与决策包"/>
    <w:p>
      <w:pPr>
        <w:pStyle w:val="Heading1"/>
        <w:keepLines/>
      </w:pPr>
      <w:r>
        <w:t xml:space="preserve">12. 情景树与决策包</w:t>
      </w:r>
    </w:p>
    <w:bookmarkStart w:id="91" w:name="必备分支"/>
    <w:p>
      <w:pPr>
        <w:pStyle w:val="Heading2"/>
        <w:keepLines/>
      </w:pPr>
      <w:r>
        <w:t xml:space="preserve">12.1 必备分支</w:t>
      </w:r>
    </w:p>
    <w:p>
      <w:pPr>
        <w:pStyle w:val="Compact"/>
        <w:keepLines/>
        <w:numPr>
          <w:ilvl w:val="0"/>
          <w:numId w:val="1026"/>
        </w:numPr>
      </w:pPr>
      <w:r>
        <w:t xml:space="preserve">基准路径；</w:t>
      </w:r>
    </w:p>
    <w:p>
      <w:pPr>
        <w:pStyle w:val="Compact"/>
        <w:keepLines/>
        <w:numPr>
          <w:ilvl w:val="0"/>
          <w:numId w:val="1026"/>
        </w:numPr>
      </w:pPr>
      <w:r>
        <w:t xml:space="preserve">正向确认；</w:t>
      </w:r>
    </w:p>
    <w:p>
      <w:pPr>
        <w:pStyle w:val="Compact"/>
        <w:keepLines/>
        <w:numPr>
          <w:ilvl w:val="0"/>
          <w:numId w:val="1026"/>
        </w:numPr>
      </w:pPr>
      <w:r>
        <w:t xml:space="preserve">反向失效；</w:t>
      </w:r>
    </w:p>
    <w:p>
      <w:pPr>
        <w:pStyle w:val="Compact"/>
        <w:keepLines/>
        <w:numPr>
          <w:ilvl w:val="0"/>
          <w:numId w:val="1026"/>
        </w:numPr>
      </w:pPr>
      <w:r>
        <w:t xml:space="preserve">机械流替代；</w:t>
      </w:r>
    </w:p>
    <w:p>
      <w:pPr>
        <w:pStyle w:val="Compact"/>
        <w:keepLines/>
        <w:numPr>
          <w:ilvl w:val="0"/>
          <w:numId w:val="1026"/>
        </w:numPr>
      </w:pPr>
      <w:r>
        <w:t xml:space="preserve">数据异常；</w:t>
      </w:r>
    </w:p>
    <w:p>
      <w:pPr>
        <w:pStyle w:val="Compact"/>
        <w:keepLines/>
        <w:numPr>
          <w:ilvl w:val="0"/>
          <w:numId w:val="1026"/>
        </w:numPr>
      </w:pPr>
      <w:r>
        <w:t xml:space="preserve">涨跌停、停牌、盘后流动性枯竭等极端路径；</w:t>
      </w:r>
    </w:p>
    <w:p>
      <w:pPr>
        <w:pStyle w:val="Compact"/>
        <w:keepLines/>
        <w:numPr>
          <w:ilvl w:val="0"/>
          <w:numId w:val="1026"/>
        </w:numPr>
      </w:pPr>
      <w:r>
        <w:t xml:space="preserve">不交易路径。</w:t>
      </w:r>
    </w:p>
    <w:bookmarkEnd w:id="91"/>
    <w:bookmarkStart w:id="92" w:name="scenariobranch"/>
    <w:p>
      <w:pPr>
        <w:pStyle w:val="Heading2"/>
        <w:keepLines/>
      </w:pPr>
      <w:r>
        <w:t xml:space="preserve">12.2 ScenarioBranch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ScenarioBranch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branch_id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observation_window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expected_return_distribution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maximum_adverse_excursion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liquidity_assumption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fill_probability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recommended_action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invalidation_conditions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next_evaluation_time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</w:p>
    <w:bookmarkEnd w:id="92"/>
    <w:bookmarkStart w:id="93" w:name="决策动作"/>
    <w:p>
      <w:pPr>
        <w:pStyle w:val="Heading2"/>
        <w:keepLines/>
      </w:pPr>
      <w:r>
        <w:t xml:space="preserve">12.3 决策动作</w:t>
      </w:r>
    </w:p>
    <w:p>
      <w:pPr>
        <w:pStyle w:val="FirstParagraph"/>
        <w:keepLines/>
      </w:pPr>
      <w:r>
        <w:rPr>
          <w:rStyle w:val="VerbatimChar"/>
        </w:rPr>
        <w:t xml:space="preserve">NO_TRADE | WATCH | PAPER_PROBE | ENTER | ADD | HOLD | REDUCE | EXIT | HEDGE | ONLY_REDUCE | GLOBAL_HALT</w:t>
      </w:r>
    </w:p>
    <w:p>
      <w:pPr>
        <w:pStyle w:val="BodyText"/>
        <w:keepLines/>
      </w:pPr>
      <w:r>
        <w:t xml:space="preserve">预测方向正确也可能不交易，因为成本、尾部风险、T+1、容量、数据、校准、组合敞口和成交概率可能不允许。</w:t>
      </w:r>
    </w:p>
    <w:bookmarkEnd w:id="93"/>
    <w:bookmarkStart w:id="94" w:name="decisionpacket"/>
    <w:p>
      <w:pPr>
        <w:pStyle w:val="Heading2"/>
        <w:keepLines/>
      </w:pPr>
      <w:r>
        <w:t xml:space="preserve">12.4 DecisionPacket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DecisionPacket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decision_id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as_of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horizon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dataset_versions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data_quality_state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rule_context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trading_phase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after_hours_state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t_plus_one_policy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price_limit_state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market_context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intent_belief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scenario_branches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forecasts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return_distribution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risk_distribution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fill_probability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cost_distribution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recommendation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NO_TRADE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target_exposure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expected_value_net_costs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next_review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risk_controls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available_to_sell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maximum_position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maximum_loss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liquidity_limit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concentration_limit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kill_conditions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uncertainty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model_disagreement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calibration_status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unobservables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applicability_limits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lineage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skill_versions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knowledge_claims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experiment_ids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generated_by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策略平台"/>
    <w:p>
      <w:pPr>
        <w:pStyle w:val="Heading1"/>
        <w:keepLines/>
      </w:pPr>
      <w:r>
        <w:t xml:space="preserve">13. 策略平台</w:t>
      </w:r>
    </w:p>
    <w:bookmarkStart w:id="96" w:name="strategymanifest"/>
    <w:p>
      <w:pPr>
        <w:pStyle w:val="Heading2"/>
        <w:keepLines/>
      </w:pPr>
      <w:r>
        <w:t xml:space="preserve">13.1 StrategyManifest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StrategyManifest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DRAFT|RESEARCH|VALIDATED|SHADOW|PAPER|CANARY|PRODUCTION|SUSPENDED|RETIRED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universe_spec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horizons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required_data_quality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supported_market_regimes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forbidden_market_regimes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signal_entrypoint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portfolio_policy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explainability_policy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  <w:keepLines/>
      </w:pPr>
      <w:r>
        <w:t xml:space="preserve">策略不得直接调用券商、修改硬风控、使用未登记特征、读取未来数据或修改审计日志。</w:t>
      </w:r>
    </w:p>
    <w:bookmarkEnd w:id="96"/>
    <w:bookmarkStart w:id="97" w:name="生命周期"/>
    <w:p>
      <w:pPr>
        <w:pStyle w:val="Heading2"/>
        <w:keepLines/>
      </w:pPr>
      <w:r>
        <w:t xml:space="preserve">13.2 生命周期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DRAFT → RESEARCH → VALIDATED → SHADOW → PAPER → CANARY → PRODUCTION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                              SUSPENDED / RETIRED</w:t>
      </w:r>
    </w:p>
    <w:p>
      <w:pPr>
        <w:pStyle w:val="FirstParagraph"/>
        <w:keepLines/>
      </w:pPr>
      <w:r>
        <w:t xml:space="preserve">任何晋级均由证据门禁决定，不因短期收益跳级。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组合与风险"/>
    <w:p>
      <w:pPr>
        <w:pStyle w:val="Heading1"/>
        <w:keepLines/>
      </w:pPr>
      <w:r>
        <w:t xml:space="preserve">14. 组合与风险</w:t>
      </w:r>
    </w:p>
    <w:bookmarkStart w:id="99" w:name="三模型分离"/>
    <w:p>
      <w:pPr>
        <w:pStyle w:val="Heading2"/>
        <w:keepLines/>
      </w:pPr>
      <w:r>
        <w:t xml:space="preserve">14.1 三模型分离</w:t>
      </w:r>
    </w:p>
    <w:p>
      <w:pPr>
        <w:pStyle w:val="Compact"/>
        <w:keepLines/>
        <w:numPr>
          <w:ilvl w:val="0"/>
          <w:numId w:val="1027"/>
        </w:numPr>
      </w:pPr>
      <w:r>
        <w:t xml:space="preserve">预测模型：未来收益、风险、机制和成交概率；</w:t>
      </w:r>
    </w:p>
    <w:p>
      <w:pPr>
        <w:pStyle w:val="Compact"/>
        <w:keepLines/>
        <w:numPr>
          <w:ilvl w:val="0"/>
          <w:numId w:val="1027"/>
        </w:numPr>
      </w:pPr>
      <w:r>
        <w:t xml:space="preserve">组合模型：目标仓位、相关性和风险预算；</w:t>
      </w:r>
    </w:p>
    <w:p>
      <w:pPr>
        <w:pStyle w:val="Compact"/>
        <w:keepLines/>
        <w:numPr>
          <w:ilvl w:val="0"/>
          <w:numId w:val="1027"/>
        </w:numPr>
      </w:pPr>
      <w:r>
        <w:t xml:space="preserve">执行模型：订单类型、拆单、参与率和冲击。</w:t>
      </w:r>
    </w:p>
    <w:bookmarkEnd w:id="99"/>
    <w:bookmarkStart w:id="100" w:name="组合约束"/>
    <w:p>
      <w:pPr>
        <w:pStyle w:val="Heading2"/>
        <w:keepLines/>
      </w:pPr>
      <w:r>
        <w:t xml:space="preserve">14.2 组合约束</w:t>
      </w:r>
    </w:p>
    <w:p>
      <w:pPr>
        <w:pStyle w:val="FirstParagraph"/>
        <w:keepLines/>
      </w:pPr>
      <w:r>
        <w:t xml:space="preserve">单票、行业、主题、风格、beta、相关性、流动性、退出天数、T+1、停牌、价格限制、盘后流动性、CVaR、最大回撤、日损、换手和容量。</w:t>
      </w:r>
    </w:p>
    <w:bookmarkEnd w:id="100"/>
    <w:bookmarkStart w:id="101" w:name="targetposition"/>
    <w:p>
      <w:pPr>
        <w:pStyle w:val="Heading2"/>
        <w:keepLines/>
      </w:pPr>
      <w:r>
        <w:t xml:space="preserve">14.3 TargetPosition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TargetPosition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current_quantity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available_to_sell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urgency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LOW|NORMAL|HIGH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reason_codes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validity_window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maximum_participation_rate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maximum_slippage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</w:p>
    <w:bookmarkEnd w:id="101"/>
    <w:bookmarkStart w:id="102" w:name="独立硬风控"/>
    <w:p>
      <w:pPr>
        <w:pStyle w:val="Heading2"/>
        <w:keepLines/>
      </w:pPr>
      <w:r>
        <w:t xml:space="preserve">14.4 独立硬风控</w:t>
      </w:r>
    </w:p>
    <w:p>
      <w:pPr>
        <w:pStyle w:val="FirstParagraph"/>
        <w:keepLines/>
      </w:pPr>
      <w:r>
        <w:t xml:space="preserve">覆盖：</w:t>
      </w:r>
    </w:p>
    <w:p>
      <w:pPr>
        <w:pStyle w:val="Compact"/>
        <w:keepLines/>
        <w:numPr>
          <w:ilvl w:val="0"/>
          <w:numId w:val="1028"/>
        </w:numPr>
      </w:pPr>
      <w:r>
        <w:t xml:space="preserve">最大订单金额、持仓、参与率、日损和回撤；</w:t>
      </w:r>
    </w:p>
    <w:p>
      <w:pPr>
        <w:pStyle w:val="Compact"/>
        <w:keepLines/>
        <w:numPr>
          <w:ilvl w:val="0"/>
          <w:numId w:val="1028"/>
        </w:numPr>
      </w:pPr>
      <w:r>
        <w:t xml:space="preserve">T+1 可卖量、冻结、涨跌停和流动性；</w:t>
      </w:r>
    </w:p>
    <w:p>
      <w:pPr>
        <w:pStyle w:val="Compact"/>
        <w:keepLines/>
        <w:numPr>
          <w:ilvl w:val="0"/>
          <w:numId w:val="1028"/>
        </w:numPr>
      </w:pPr>
      <w:r>
        <w:t xml:space="preserve">订单速率、撤单率、重复订单和幂等；</w:t>
      </w:r>
    </w:p>
    <w:p>
      <w:pPr>
        <w:pStyle w:val="Compact"/>
        <w:keepLines/>
        <w:numPr>
          <w:ilvl w:val="0"/>
          <w:numId w:val="1028"/>
        </w:numPr>
      </w:pPr>
      <w:r>
        <w:t xml:space="preserve">数据陈旧、时钟、规则、模型漂移和券商异常；</w:t>
      </w:r>
    </w:p>
    <w:p>
      <w:pPr>
        <w:pStyle w:val="Compact"/>
        <w:keepLines/>
        <w:numPr>
          <w:ilvl w:val="0"/>
          <w:numId w:val="1028"/>
        </w:numPr>
      </w:pPr>
      <w:r>
        <w:t xml:space="preserve">策略、账户和全局 Kill Switch；</w:t>
      </w:r>
    </w:p>
    <w:p>
      <w:pPr>
        <w:pStyle w:val="Compact"/>
        <w:keepLines/>
        <w:numPr>
          <w:ilvl w:val="0"/>
          <w:numId w:val="1028"/>
        </w:numPr>
      </w:pPr>
      <w:r>
        <w:t xml:space="preserve">正常、降仓、禁止新增、只减仓、只平仓和全停模式。</w:t>
      </w:r>
    </w:p>
    <w:bookmarkEnd w:id="102"/>
    <w:bookmarkStart w:id="103" w:name="riskdecision"/>
    <w:p>
      <w:pPr>
        <w:pStyle w:val="Heading2"/>
        <w:keepLines/>
      </w:pPr>
      <w:r>
        <w:t xml:space="preserve">14.5 RiskDecision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RiskDecision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decision_id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APPROVE|RESIZE|DEFER|REJECT|HALT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approved_quantity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approved_price_range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triggered_limits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reasons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risk_snapshot_version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rule_snapshot_version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oms执行与对账"/>
    <w:p>
      <w:pPr>
        <w:pStyle w:val="Heading1"/>
        <w:keepLines/>
      </w:pPr>
      <w:r>
        <w:t xml:space="preserve">15. OMS、执行与对账</w:t>
      </w:r>
    </w:p>
    <w:bookmarkStart w:id="105" w:name="订单状态机"/>
    <w:p>
      <w:pPr>
        <w:pStyle w:val="Heading2"/>
        <w:keepLines/>
      </w:pPr>
      <w:r>
        <w:t xml:space="preserve">15.1 订单状态机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CREATED → PRECHECKED → APPROVED → SENT → ACKNOWLEDGED</w:t>
      </w:r>
      <w:r>
        <w:br/>
      </w:r>
      <w:r>
        <w:rPr>
          <w:rStyle w:val="VerbatimChar"/>
        </w:rPr>
        <w:t xml:space="preserve">→ PARTIAL → FILLED / CANCELLED / REJECTED / EXPIRED → RECONCILED</w:t>
      </w:r>
    </w:p>
    <w:p>
      <w:pPr>
        <w:pStyle w:val="FirstParagraph"/>
        <w:keepLines/>
      </w:pPr>
      <w:r>
        <w:t xml:space="preserve">每次转移必须幂等、有来源、事件时间和 trace ID；重启后从券商真相源重建。</w:t>
      </w:r>
    </w:p>
    <w:bookmarkEnd w:id="105"/>
    <w:bookmarkStart w:id="106" w:name="orderintent"/>
    <w:p>
      <w:pPr>
        <w:pStyle w:val="Heading2"/>
        <w:keepLines/>
      </w:pPr>
      <w:r>
        <w:t xml:space="preserve">15.2 OrderIntent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OrderIntent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decision_id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portfolio_snapshot_id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target_or_delta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decimal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urgency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LOW|NORMAL|HIGH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max_participation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decimal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expiry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scenario_id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decimal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human_approval_required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idempotency_key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bookmarkEnd w:id="106"/>
    <w:bookmarkStart w:id="107" w:name="执行算法"/>
    <w:p>
      <w:pPr>
        <w:pStyle w:val="Heading2"/>
        <w:keepLines/>
      </w:pPr>
      <w:r>
        <w:t xml:space="preserve">15.3 执行算法</w:t>
      </w:r>
    </w:p>
    <w:p>
      <w:pPr>
        <w:pStyle w:val="FirstParagraph"/>
        <w:keepLines/>
      </w:pPr>
      <w:r>
        <w:t xml:space="preserve">限价、价格保护、TWAP、VWAP、POV、竞价参与、盘后固定价格、只减仓和紧急退出。每个算法有最大参与率、滑点、价格保护、撤退条件、质量要求、实时 TCA 和停机条件。</w:t>
      </w:r>
    </w:p>
    <w:bookmarkEnd w:id="107"/>
    <w:bookmarkStart w:id="108" w:name="成本归因"/>
    <w:p>
      <w:pPr>
        <w:pStyle w:val="Heading2"/>
        <w:keepLines/>
      </w:pPr>
      <w:r>
        <w:t xml:space="preserve">15.4 成本归因</w:t>
      </w:r>
    </w:p>
    <w:p>
      <w:pPr>
        <w:pStyle w:val="FirstParagraph"/>
        <w:keepLines/>
      </w:pPr>
      <w:r>
        <w:t xml:space="preserve">手续费、税费、点差、实现缺口、临时/永久冲击代理、排队损失、未成交机会成本、撤单和异常成交。</w:t>
      </w:r>
    </w:p>
    <w:bookmarkEnd w:id="108"/>
    <w:bookmarkStart w:id="109" w:name="对账门禁"/>
    <w:p>
      <w:pPr>
        <w:pStyle w:val="Heading2"/>
        <w:keepLines/>
      </w:pPr>
      <w:r>
        <w:t xml:space="preserve">15.5 对账门禁</w:t>
      </w:r>
    </w:p>
    <w:p>
      <w:pPr>
        <w:pStyle w:val="FirstParagraph"/>
        <w:keepLines/>
      </w:pPr>
      <w:r>
        <w:t xml:space="preserve">盘中、收盘后和次日开盘前对账：现金、可用资金、总持仓、可卖量、冻结、委托、成交、费用、公司行动和盘后成交。无法解释的差异阻断新增风险。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第二大脑与知识图谱"/>
    <w:p>
      <w:pPr>
        <w:pStyle w:val="Heading1"/>
        <w:keepLines/>
      </w:pPr>
      <w:r>
        <w:t xml:space="preserve">16. 第二大脑与知识图谱</w:t>
      </w:r>
    </w:p>
    <w:bookmarkStart w:id="111" w:name="原则"/>
    <w:p>
      <w:pPr>
        <w:pStyle w:val="Heading2"/>
        <w:keepLines/>
      </w:pPr>
      <w:r>
        <w:t xml:space="preserve">16.1 原则</w:t>
      </w:r>
    </w:p>
    <w:p>
      <w:pPr>
        <w:pStyle w:val="FirstParagraph"/>
        <w:keepLines/>
      </w:pPr>
      <w:r>
        <w:t xml:space="preserve">本地优先、只读优先、最小权限、来源可追溯、冲突不覆盖、候选写入、验证后升级。</w:t>
      </w:r>
    </w:p>
    <w:bookmarkEnd w:id="111"/>
    <w:bookmarkStart w:id="112" w:name="节点与关系"/>
    <w:p>
      <w:pPr>
        <w:pStyle w:val="Heading2"/>
        <w:keepLines/>
      </w:pPr>
      <w:r>
        <w:t xml:space="preserve">16.2 节点与关系</w:t>
      </w:r>
    </w:p>
    <w:p>
      <w:pPr>
        <w:pStyle w:val="FirstParagraph"/>
      </w:pPr>
      <w:r>
        <w:t xml:space="preserve">节点：</w:t>
      </w:r>
      <w:r>
        <w:rPr>
          <w:rStyle w:val="VerbatimChar"/>
        </w:rPr>
        <w:t xml:space="preserve">Source, Document, Claim, Evidence, Rule, Dataset, Feature, Hypothesis, Experiment, Model, Strategy, Scenario, Decision, Outcome, Incident, Skill, Tool, Instrument, Issuer, Industry, Event</w:t>
      </w:r>
      <w:r>
        <w:t xml:space="preserve">。</w:t>
      </w:r>
    </w:p>
    <w:p>
      <w:pPr>
        <w:pStyle w:val="BodyText"/>
      </w:pPr>
      <w:r>
        <w:t xml:space="preserve">关系：</w:t>
      </w:r>
      <w:r>
        <w:rPr>
          <w:rStyle w:val="VerbatimChar"/>
        </w:rPr>
        <w:t xml:space="preserve">SUPPORTS, REFUTES, DERIVED_FROM, APPLIES_TO, VALID_DURING, USES, TESTS, INVALIDATES, CONFLICTS_WITH, SUPERSEDES, PRODUCED_BY</w:t>
      </w:r>
      <w:r>
        <w:t xml:space="preserve">。</w:t>
      </w:r>
    </w:p>
    <w:bookmarkEnd w:id="112"/>
    <w:bookmarkStart w:id="113" w:name="evidenceclaim"/>
    <w:p>
      <w:pPr>
        <w:pStyle w:val="Heading2"/>
        <w:keepLines/>
      </w:pPr>
      <w:r>
        <w:t xml:space="preserve">16.3 EvidenceClaim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EvidenceClaim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claim_id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published_at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sample_period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market_scope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uncertainty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a_share_transfer_assumptions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local_replication_status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NOT_TESTED|FAILED|PARTIAL|CONFIRMED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valid_from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last_verified_at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</w:p>
    <w:bookmarkEnd w:id="113"/>
    <w:bookmarkStart w:id="114" w:name="知识状态"/>
    <w:p>
      <w:pPr>
        <w:pStyle w:val="Heading2"/>
        <w:keepLines/>
      </w:pPr>
      <w:r>
        <w:t xml:space="preserve">16.4 知识状态</w:t>
      </w:r>
    </w:p>
    <w:p>
      <w:pPr>
        <w:pStyle w:val="FirstParagraph"/>
        <w:keepLines/>
      </w:pPr>
      <w:r>
        <w:rPr>
          <w:rStyle w:val="VerbatimChar"/>
        </w:rPr>
        <w:t xml:space="preserve">CANDIDATE → UNDER_REVIEW → VERIFIED → ACTIVE → SUPERSEDED / REJECTED / RETIRED</w:t>
      </w:r>
    </w:p>
    <w:p>
      <w:pPr>
        <w:pStyle w:val="BodyText"/>
        <w:keepLines/>
      </w:pPr>
      <w:r>
        <w:t xml:space="preserve">一次个股复盘不能自动泛化为全市场规律；自动生成内容一律先进入候选区。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技能平台"/>
    <w:p>
      <w:pPr>
        <w:pStyle w:val="Heading1"/>
        <w:keepLines/>
      </w:pPr>
      <w:r>
        <w:t xml:space="preserve">17. 技能平台</w:t>
      </w:r>
    </w:p>
    <w:bookmarkStart w:id="116" w:name="skillmanifest"/>
    <w:p>
      <w:pPr>
        <w:pStyle w:val="Heading2"/>
        <w:keepLines/>
      </w:pPr>
      <w:r>
        <w:t xml:space="preserve">17.1 SkillManifest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FunctionTok"/>
        </w:rPr>
        <w:t xml:space="preserve">SkillManifest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DATA|FEATURE|RESEARCH|MODEL|RISK|EXECUTION|KNOWLEDGE|REPORT|OPERATIONS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PYTHON|CLI|HTTP|MCP|CONTAINER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required_data_scopes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NONE|LOCAL_ONLY|ALLOWLIST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filesystem_policy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READ_ONLY|SANDBOX_WRITE|APPROVED_PATHS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NONE|NAMED_SECRET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deterministic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golden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point_in_time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lineage_policy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DRAFT|APPROVED|DEPRECATED|BLOCKED</w:t>
      </w:r>
    </w:p>
    <w:bookmarkEnd w:id="116"/>
    <w:bookmarkStart w:id="117" w:name="技能生命周期"/>
    <w:p>
      <w:pPr>
        <w:pStyle w:val="Heading2"/>
        <w:keepLines/>
      </w:pPr>
      <w:r>
        <w:t xml:space="preserve">17.2 技能生命周期</w:t>
      </w:r>
    </w:p>
    <w:p>
      <w:pPr>
        <w:pStyle w:val="FirstParagraph"/>
        <w:keepLines/>
      </w:pPr>
      <w:r>
        <w:t xml:space="preserve">提交 Manifest → Schema/权限校验 → 单元和金样本 → 无前视测试 → 安全扫描 → 沙箱回放 → 影子调用 → 批准注册 → 版本发布。</w:t>
      </w:r>
    </w:p>
    <w:p>
      <w:pPr>
        <w:pStyle w:val="BodyText"/>
        <w:keepLines/>
      </w:pPr>
      <w:r>
        <w:t xml:space="preserve">技能不得读取生产密钥、直接下单、修改硬风控、修改正式知识或绕过审计。</w:t>
      </w:r>
    </w:p>
    <w:bookmarkEnd w:id="117"/>
    <w:bookmarkStart w:id="118" w:name="首批技能目录"/>
    <w:p>
      <w:pPr>
        <w:pStyle w:val="Heading2"/>
        <w:keepLines/>
      </w:pPr>
      <w:r>
        <w:t xml:space="preserve">17.3 首批技能目录</w:t>
      </w:r>
    </w:p>
    <w:p>
      <w:pPr>
        <w:pStyle w:val="Compact"/>
        <w:keepLines/>
        <w:numPr>
          <w:ilvl w:val="0"/>
          <w:numId w:val="1029"/>
        </w:numPr>
      </w:pPr>
      <w:r>
        <w:rPr>
          <w:rStyle w:val="VerbatimChar"/>
        </w:rPr>
        <w:t xml:space="preserve">a-share-rule-engine</w:t>
      </w:r>
      <w:r>
        <w:t xml:space="preserve">：历史规则和 2026 新规则包；</w:t>
      </w:r>
    </w:p>
    <w:p>
      <w:pPr>
        <w:pStyle w:val="Compact"/>
        <w:keepLines/>
        <w:numPr>
          <w:ilvl w:val="0"/>
          <w:numId w:val="1029"/>
        </w:numPr>
      </w:pPr>
      <w:r>
        <w:rPr>
          <w:rStyle w:val="VerbatimChar"/>
        </w:rPr>
        <w:t xml:space="preserve">market-data-capability-audit</w:t>
      </w:r>
      <w:r>
        <w:t xml:space="preserve">：L2/TDX 字段级能力卡；</w:t>
      </w:r>
    </w:p>
    <w:p>
      <w:pPr>
        <w:pStyle w:val="Compact"/>
        <w:keepLines/>
        <w:numPr>
          <w:ilvl w:val="0"/>
          <w:numId w:val="1029"/>
        </w:numPr>
      </w:pPr>
      <w:r>
        <w:rPr>
          <w:rStyle w:val="VerbatimChar"/>
        </w:rPr>
        <w:t xml:space="preserve">point-in-time-dataset</w:t>
      </w:r>
      <w:r>
        <w:t xml:space="preserve">：点时数据集构建；</w:t>
      </w:r>
    </w:p>
    <w:p>
      <w:pPr>
        <w:pStyle w:val="Compact"/>
        <w:keepLines/>
        <w:numPr>
          <w:ilvl w:val="0"/>
          <w:numId w:val="1029"/>
        </w:numPr>
      </w:pPr>
      <w:r>
        <w:rPr>
          <w:rStyle w:val="VerbatimChar"/>
        </w:rPr>
        <w:t xml:space="preserve">backtest-integrity-audit</w:t>
      </w:r>
      <w:r>
        <w:t xml:space="preserve">：泄漏、PBO、DSR 和成本审计；</w:t>
      </w:r>
    </w:p>
    <w:p>
      <w:pPr>
        <w:pStyle w:val="Compact"/>
        <w:keepLines/>
        <w:numPr>
          <w:ilvl w:val="0"/>
          <w:numId w:val="1029"/>
        </w:numPr>
      </w:pPr>
      <w:r>
        <w:rPr>
          <w:rStyle w:val="VerbatimChar"/>
        </w:rPr>
        <w:t xml:space="preserve">wyckoff-mechanism-research</w:t>
      </w:r>
      <w:r>
        <w:t xml:space="preserve">：威科夫候选机制形式化；</w:t>
      </w:r>
    </w:p>
    <w:p>
      <w:pPr>
        <w:pStyle w:val="Compact"/>
        <w:keepLines/>
        <w:numPr>
          <w:ilvl w:val="0"/>
          <w:numId w:val="1029"/>
        </w:numPr>
      </w:pPr>
      <w:r>
        <w:rPr>
          <w:rStyle w:val="VerbatimChar"/>
        </w:rPr>
        <w:t xml:space="preserve">order-flow-microstructure</w:t>
      </w:r>
      <w:r>
        <w:t xml:space="preserve">：OFI、Delta、CVD、冲击和韧性；</w:t>
      </w:r>
    </w:p>
    <w:p>
      <w:pPr>
        <w:pStyle w:val="Compact"/>
        <w:keepLines/>
        <w:numPr>
          <w:ilvl w:val="0"/>
          <w:numId w:val="1029"/>
        </w:numPr>
      </w:pPr>
      <w:r>
        <w:rPr>
          <w:rStyle w:val="VerbatimChar"/>
        </w:rPr>
        <w:t xml:space="preserve">a-share-intent-inference</w:t>
      </w:r>
      <w:r>
        <w:t xml:space="preserve">：竞争机制和校准；</w:t>
      </w:r>
    </w:p>
    <w:p>
      <w:pPr>
        <w:pStyle w:val="Compact"/>
        <w:keepLines/>
        <w:numPr>
          <w:ilvl w:val="0"/>
          <w:numId w:val="1029"/>
        </w:numPr>
      </w:pPr>
      <w:r>
        <w:rPr>
          <w:rStyle w:val="VerbatimChar"/>
        </w:rPr>
        <w:t xml:space="preserve">event-radar</w:t>
      </w:r>
      <w:r>
        <w:t xml:space="preserve">：公告、政策、产业和宏观事件；</w:t>
      </w:r>
    </w:p>
    <w:p>
      <w:pPr>
        <w:pStyle w:val="Compact"/>
        <w:keepLines/>
        <w:numPr>
          <w:ilvl w:val="0"/>
          <w:numId w:val="1029"/>
        </w:numPr>
      </w:pPr>
      <w:r>
        <w:rPr>
          <w:rStyle w:val="VerbatimChar"/>
        </w:rPr>
        <w:t xml:space="preserve">a-share-quant-collaboration</w:t>
      </w:r>
      <w:r>
        <w:t xml:space="preserve">：WorkBuddy/Codex/第二大脑协作控制；</w:t>
      </w:r>
    </w:p>
    <w:p>
      <w:pPr>
        <w:pStyle w:val="Compact"/>
        <w:keepLines/>
        <w:numPr>
          <w:ilvl w:val="0"/>
          <w:numId w:val="1029"/>
        </w:numPr>
      </w:pPr>
      <w:r>
        <w:rPr>
          <w:rStyle w:val="VerbatimChar"/>
        </w:rPr>
        <w:t xml:space="preserve">trading-incident-review</w:t>
      </w:r>
      <w:r>
        <w:t xml:space="preserve">：事故、归因和系统反哺。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ai-与-agent-安全边界"/>
    <w:p>
      <w:pPr>
        <w:pStyle w:val="Heading1"/>
        <w:keepLines/>
      </w:pPr>
      <w:r>
        <w:t xml:space="preserve">18. AI 与 Agent 安全边界</w:t>
      </w:r>
    </w:p>
    <w:bookmarkStart w:id="120" w:name="允许"/>
    <w:p>
      <w:pPr>
        <w:pStyle w:val="Heading2"/>
        <w:keepLines/>
      </w:pPr>
      <w:r>
        <w:t xml:space="preserve">18.1 允许</w:t>
      </w:r>
    </w:p>
    <w:p>
      <w:pPr>
        <w:pStyle w:val="FirstParagraph"/>
        <w:keepLines/>
      </w:pPr>
      <w:r>
        <w:t xml:space="preserve">文献发现、声明卡、反证、特征候选、代码、测试、回测编排、报告、解释、接口审计和事故复盘。</w:t>
      </w:r>
    </w:p>
    <w:bookmarkEnd w:id="120"/>
    <w:bookmarkStart w:id="121" w:name="禁止"/>
    <w:p>
      <w:pPr>
        <w:pStyle w:val="Heading2"/>
        <w:keepLines/>
      </w:pPr>
      <w:r>
        <w:t xml:space="preserve">18.2 禁止</w:t>
      </w:r>
    </w:p>
    <w:p>
      <w:pPr>
        <w:pStyle w:val="FirstParagraph"/>
        <w:keepLines/>
      </w:pPr>
      <w:r>
        <w:t xml:space="preserve">持有生产密钥、绕过风险、自然语言直下单、删除审计、在数据陈旧时强行给方向、自动发布未经验证知识。</w:t>
      </w:r>
    </w:p>
    <w:bookmarkEnd w:id="121"/>
    <w:bookmarkStart w:id="122" w:name="agent-gateway-白名单"/>
    <w:p>
      <w:pPr>
        <w:pStyle w:val="Heading2"/>
        <w:keepLines/>
      </w:pPr>
      <w:r>
        <w:t xml:space="preserve">18.3 Agent Gateway 白名单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discover_capabilities</w:t>
      </w:r>
      <w:r>
        <w:br/>
      </w:r>
      <w:r>
        <w:rPr>
          <w:rStyle w:val="VerbatimChar"/>
        </w:rPr>
        <w:t xml:space="preserve">search_knowledge</w:t>
      </w:r>
      <w:r>
        <w:br/>
      </w:r>
      <w:r>
        <w:rPr>
          <w:rStyle w:val="VerbatimChar"/>
        </w:rPr>
        <w:t xml:space="preserve">get_market_snapshot</w:t>
      </w:r>
      <w:r>
        <w:br/>
      </w:r>
      <w:r>
        <w:rPr>
          <w:rStyle w:val="VerbatimChar"/>
        </w:rPr>
        <w:t xml:space="preserve">get_point_in_time_context</w:t>
      </w:r>
      <w:r>
        <w:br/>
      </w:r>
      <w:r>
        <w:rPr>
          <w:rStyle w:val="VerbatimChar"/>
        </w:rPr>
        <w:t xml:space="preserve">submit_research_job</w:t>
      </w:r>
      <w:r>
        <w:br/>
      </w:r>
      <w:r>
        <w:rPr>
          <w:rStyle w:val="VerbatimChar"/>
        </w:rPr>
        <w:t xml:space="preserve">get_experiment</w:t>
      </w:r>
      <w:r>
        <w:br/>
      </w:r>
      <w:r>
        <w:rPr>
          <w:rStyle w:val="VerbatimChar"/>
        </w:rPr>
        <w:t xml:space="preserve">propose_hypothesis</w:t>
      </w:r>
      <w:r>
        <w:br/>
      </w:r>
      <w:r>
        <w:rPr>
          <w:rStyle w:val="VerbatimChar"/>
        </w:rPr>
        <w:t xml:space="preserve">validate_hypothesis</w:t>
      </w:r>
      <w:r>
        <w:br/>
      </w:r>
      <w:r>
        <w:rPr>
          <w:rStyle w:val="VerbatimChar"/>
        </w:rPr>
        <w:t xml:space="preserve">explain_decision</w:t>
      </w:r>
      <w:r>
        <w:br/>
      </w:r>
      <w:r>
        <w:rPr>
          <w:rStyle w:val="VerbatimChar"/>
        </w:rPr>
        <w:t xml:space="preserve">validate_decision_packet</w:t>
      </w:r>
      <w:r>
        <w:br/>
      </w:r>
      <w:r>
        <w:rPr>
          <w:rStyle w:val="VerbatimChar"/>
        </w:rPr>
        <w:t xml:space="preserve">request_human_review</w:t>
      </w:r>
      <w:r>
        <w:br/>
      </w:r>
      <w:r>
        <w:rPr>
          <w:rStyle w:val="VerbatimChar"/>
        </w:rPr>
        <w:t xml:space="preserve">generate_documentation</w:t>
      </w:r>
    </w:p>
    <w:p>
      <w:pPr>
        <w:pStyle w:val="FirstParagraph"/>
        <w:keepLines/>
      </w:pPr>
      <w:r>
        <w:t xml:space="preserve">默认没有</w:t>
      </w:r>
      <w:r>
        <w:t xml:space="preserve"> </w:t>
      </w:r>
      <w:r>
        <w:rPr>
          <w:rStyle w:val="VerbatimChar"/>
        </w:rPr>
        <w:t xml:space="preserve">place_order</w:t>
      </w:r>
      <w:r>
        <w:t xml:space="preserve">。MCP 工具必须自行实现权限、沙箱、Schema 和审计，不能假设 Agent 客户端会替它防护。</w:t>
      </w:r>
    </w:p>
    <w:bookmarkEnd w:id="122"/>
    <w:bookmarkStart w:id="123" w:name="prompt-注入与工具污染"/>
    <w:p>
      <w:pPr>
        <w:pStyle w:val="Heading2"/>
        <w:keepLines/>
      </w:pPr>
      <w:r>
        <w:t xml:space="preserve">18.4 Prompt 注入与工具污染</w:t>
      </w:r>
    </w:p>
    <w:p>
      <w:pPr>
        <w:pStyle w:val="Compact"/>
        <w:keepLines/>
        <w:numPr>
          <w:ilvl w:val="0"/>
          <w:numId w:val="1030"/>
        </w:numPr>
      </w:pPr>
      <w:r>
        <w:t xml:space="preserve">网页、公告、PDF、研报和知识库文本均视为不可信数据；</w:t>
      </w:r>
    </w:p>
    <w:p>
      <w:pPr>
        <w:pStyle w:val="Compact"/>
        <w:keepLines/>
        <w:numPr>
          <w:ilvl w:val="0"/>
          <w:numId w:val="1030"/>
        </w:numPr>
      </w:pPr>
      <w:r>
        <w:t xml:space="preserve">文档中的“指令”不得改变系统权限；</w:t>
      </w:r>
    </w:p>
    <w:p>
      <w:pPr>
        <w:pStyle w:val="Compact"/>
        <w:keepLines/>
        <w:numPr>
          <w:ilvl w:val="0"/>
          <w:numId w:val="1030"/>
        </w:numPr>
      </w:pPr>
      <w:r>
        <w:t xml:space="preserve">工具返回值做来源标记和结构化校验；</w:t>
      </w:r>
    </w:p>
    <w:p>
      <w:pPr>
        <w:pStyle w:val="Compact"/>
        <w:keepLines/>
        <w:numPr>
          <w:ilvl w:val="0"/>
          <w:numId w:val="1030"/>
        </w:numPr>
      </w:pPr>
      <w:r>
        <w:t xml:space="preserve">MCP Server 建立允许列表、最小权限和输出 Schema；</w:t>
      </w:r>
    </w:p>
    <w:p>
      <w:pPr>
        <w:pStyle w:val="Compact"/>
        <w:keepLines/>
        <w:numPr>
          <w:ilvl w:val="0"/>
          <w:numId w:val="1030"/>
        </w:numPr>
      </w:pPr>
      <w:r>
        <w:t xml:space="preserve">对外发数据进行脱敏和用途检查；</w:t>
      </w:r>
    </w:p>
    <w:p>
      <w:pPr>
        <w:pStyle w:val="Compact"/>
        <w:keepLines/>
        <w:numPr>
          <w:ilvl w:val="0"/>
          <w:numId w:val="1030"/>
        </w:numPr>
      </w:pPr>
      <w:r>
        <w:t xml:space="preserve">高风险工具需要人工审批和双人复核。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治理ai-风险和模型治理"/>
    <w:p>
      <w:pPr>
        <w:pStyle w:val="Heading1"/>
        <w:keepLines/>
      </w:pPr>
      <w:r>
        <w:t xml:space="preserve">19. 治理、AI 风险和模型治理</w:t>
      </w:r>
    </w:p>
    <w:p>
      <w:pPr>
        <w:pStyle w:val="FirstParagraph"/>
        <w:keepLines/>
      </w:pPr>
      <w:r>
        <w:t xml:space="preserve">采用</w:t>
      </w:r>
      <w:r>
        <w:t xml:space="preserve"> </w:t>
      </w:r>
      <w:r>
        <w:rPr>
          <w:rStyle w:val="VerbatimChar"/>
        </w:rPr>
        <w:t xml:space="preserve">Govern / Map / Measure / Manage</w:t>
      </w:r>
      <w:r>
        <w:t xml:space="preserve"> </w:t>
      </w:r>
      <w:r>
        <w:t xml:space="preserve">思路：</w:t>
      </w:r>
    </w:p>
    <w:bookmarkStart w:id="125" w:name="govern"/>
    <w:p>
      <w:pPr>
        <w:pStyle w:val="Heading2"/>
        <w:keepLines/>
      </w:pPr>
      <w:r>
        <w:t xml:space="preserve">Govern</w:t>
      </w:r>
    </w:p>
    <w:p>
      <w:pPr>
        <w:pStyle w:val="FirstParagraph"/>
        <w:keepLines/>
      </w:pPr>
      <w:r>
        <w:t xml:space="preserve">责任人、风险偏好、审批、职责分离、政策、许可和审计。</w:t>
      </w:r>
    </w:p>
    <w:bookmarkEnd w:id="125"/>
    <w:bookmarkStart w:id="126" w:name="map"/>
    <w:p>
      <w:pPr>
        <w:pStyle w:val="Heading2"/>
        <w:keepLines/>
      </w:pPr>
      <w:r>
        <w:t xml:space="preserve">Map</w:t>
      </w:r>
    </w:p>
    <w:p>
      <w:pPr>
        <w:pStyle w:val="FirstParagraph"/>
        <w:keepLines/>
      </w:pPr>
      <w:r>
        <w:t xml:space="preserve">业务场景、利益相关者、数据、模型、依赖、失效和不可观察项。</w:t>
      </w:r>
    </w:p>
    <w:bookmarkEnd w:id="126"/>
    <w:bookmarkStart w:id="127" w:name="measure"/>
    <w:p>
      <w:pPr>
        <w:pStyle w:val="Heading2"/>
        <w:keepLines/>
      </w:pPr>
      <w:r>
        <w:t xml:space="preserve">Measure</w:t>
      </w:r>
    </w:p>
    <w:p>
      <w:pPr>
        <w:pStyle w:val="FirstParagraph"/>
        <w:keepLines/>
      </w:pPr>
      <w:r>
        <w:t xml:space="preserve">数据质量、校准、漂移、鲁棒性、偏差、解释、成本、容量和安全测试。</w:t>
      </w:r>
    </w:p>
    <w:bookmarkEnd w:id="127"/>
    <w:bookmarkStart w:id="128" w:name="manage"/>
    <w:p>
      <w:pPr>
        <w:pStyle w:val="Heading2"/>
        <w:keepLines/>
      </w:pPr>
      <w:r>
        <w:t xml:space="preserve">Manage</w:t>
      </w:r>
    </w:p>
    <w:p>
      <w:pPr>
        <w:pStyle w:val="FirstParagraph"/>
        <w:keepLines/>
      </w:pPr>
      <w:r>
        <w:t xml:space="preserve">限额、弃权、降级、撤回、停机、事故响应、复核和退役。</w:t>
      </w:r>
    </w:p>
    <w:p>
      <w:pPr>
        <w:pStyle w:val="BodyText"/>
        <w:keepLines/>
      </w:pPr>
      <w:r>
        <w:t xml:space="preserve">每个模型必须有模型卡：训练数据、适用域、禁用场景、指标、成本、延迟、校准、负责人、到期日和自动撤回条件。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可观测性血缘与软件供应链"/>
    <w:p>
      <w:pPr>
        <w:pStyle w:val="Heading1"/>
        <w:keepLines/>
      </w:pPr>
      <w:r>
        <w:t xml:space="preserve">20. 可观测性、血缘与软件供应链</w:t>
      </w:r>
    </w:p>
    <w:bookmarkStart w:id="130" w:name="opentelemetry-语义"/>
    <w:p>
      <w:pPr>
        <w:pStyle w:val="Heading2"/>
        <w:keepLines/>
      </w:pPr>
      <w:r>
        <w:t xml:space="preserve">20.1 OpenTelemetry 语义</w:t>
      </w:r>
    </w:p>
    <w:p>
      <w:pPr>
        <w:pStyle w:val="FirstParagraph"/>
        <w:keepLines/>
      </w:pPr>
      <w:r>
        <w:t xml:space="preserve">统一 traces、metrics、logs，并使用共享上下文关联：</w:t>
      </w:r>
    </w:p>
    <w:p>
      <w:pPr>
        <w:pStyle w:val="BodyText"/>
      </w:pPr>
      <w:r>
        <w:rPr>
          <w:rStyle w:val="VerbatimChar"/>
        </w:rPr>
        <w:t xml:space="preserve">trace_id / run_id / task_id / dataset_id / experiment_id / model_id / strategy_id / decision_id / order_id / skill_invocation_id</w:t>
      </w:r>
    </w:p>
    <w:bookmarkEnd w:id="130"/>
    <w:bookmarkStart w:id="131" w:name="openlineage-语义"/>
    <w:p>
      <w:pPr>
        <w:pStyle w:val="Heading2"/>
        <w:keepLines/>
      </w:pPr>
      <w:r>
        <w:t xml:space="preserve">20.2 OpenLineage 语义</w:t>
      </w:r>
    </w:p>
    <w:p>
      <w:pPr>
        <w:pStyle w:val="FirstParagraph"/>
        <w:keepLines/>
      </w:pPr>
      <w:r>
        <w:t xml:space="preserve">以</w:t>
      </w:r>
      <w:r>
        <w:t xml:space="preserve"> </w:t>
      </w:r>
      <w:r>
        <w:rPr>
          <w:rStyle w:val="VerbatimChar"/>
        </w:rPr>
        <w:t xml:space="preserve">Dataset / Job / Run</w:t>
      </w:r>
      <w:r>
        <w:t xml:space="preserve"> </w:t>
      </w:r>
      <w:r>
        <w:t xml:space="preserve">为核心，并使用扩展 Facet 记录：规则版本、代码提交、特征版本、许可证、数据质量、模型和决策。</w:t>
      </w:r>
    </w:p>
    <w:bookmarkEnd w:id="131"/>
    <w:bookmarkStart w:id="132" w:name="软件供应链"/>
    <w:p>
      <w:pPr>
        <w:pStyle w:val="Heading2"/>
        <w:keepLines/>
      </w:pPr>
      <w:r>
        <w:t xml:space="preserve">20.3 软件供应链</w:t>
      </w:r>
    </w:p>
    <w:p>
      <w:pPr>
        <w:pStyle w:val="FirstParagraph"/>
        <w:keepLines/>
      </w:pPr>
      <w:r>
        <w:t xml:space="preserve">采用渐进式供应链保障：</w:t>
      </w:r>
    </w:p>
    <w:p>
      <w:pPr>
        <w:pStyle w:val="Compact"/>
        <w:keepLines/>
        <w:numPr>
          <w:ilvl w:val="0"/>
          <w:numId w:val="1031"/>
        </w:numPr>
      </w:pPr>
      <w:r>
        <w:t xml:space="preserve">源代码和依赖锁定；</w:t>
      </w:r>
    </w:p>
    <w:p>
      <w:pPr>
        <w:pStyle w:val="Compact"/>
        <w:keepLines/>
        <w:numPr>
          <w:ilvl w:val="0"/>
          <w:numId w:val="1031"/>
        </w:numPr>
      </w:pPr>
      <w:r>
        <w:t xml:space="preserve">SBOM；</w:t>
      </w:r>
    </w:p>
    <w:p>
      <w:pPr>
        <w:pStyle w:val="Compact"/>
        <w:keepLines/>
        <w:numPr>
          <w:ilvl w:val="0"/>
          <w:numId w:val="1031"/>
        </w:numPr>
      </w:pPr>
      <w:r>
        <w:t xml:space="preserve">构建来源证明；</w:t>
      </w:r>
    </w:p>
    <w:p>
      <w:pPr>
        <w:pStyle w:val="Compact"/>
        <w:keepLines/>
        <w:numPr>
          <w:ilvl w:val="0"/>
          <w:numId w:val="1031"/>
        </w:numPr>
      </w:pPr>
      <w:r>
        <w:t xml:space="preserve">托管构建和签名；</w:t>
      </w:r>
    </w:p>
    <w:p>
      <w:pPr>
        <w:pStyle w:val="Compact"/>
        <w:keepLines/>
        <w:numPr>
          <w:ilvl w:val="0"/>
          <w:numId w:val="1031"/>
        </w:numPr>
      </w:pPr>
      <w:r>
        <w:t xml:space="preserve">安全扫描；</w:t>
      </w:r>
    </w:p>
    <w:p>
      <w:pPr>
        <w:pStyle w:val="Compact"/>
        <w:keepLines/>
        <w:numPr>
          <w:ilvl w:val="0"/>
          <w:numId w:val="1031"/>
        </w:numPr>
      </w:pPr>
      <w:r>
        <w:t xml:space="preserve">制品签名和验证；</w:t>
      </w:r>
    </w:p>
    <w:p>
      <w:pPr>
        <w:pStyle w:val="Compact"/>
        <w:keepLines/>
        <w:numPr>
          <w:ilvl w:val="0"/>
          <w:numId w:val="1031"/>
        </w:numPr>
      </w:pPr>
      <w:r>
        <w:t xml:space="preserve">生产只允许批准制品；</w:t>
      </w:r>
    </w:p>
    <w:p>
      <w:pPr>
        <w:pStyle w:val="Compact"/>
        <w:keepLines/>
        <w:numPr>
          <w:ilvl w:val="0"/>
          <w:numId w:val="1031"/>
        </w:numPr>
      </w:pPr>
      <w:r>
        <w:t xml:space="preserve">回滚制品预先验证。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监控告警与自动降级"/>
    <w:p>
      <w:pPr>
        <w:pStyle w:val="Heading1"/>
        <w:keepLines/>
      </w:pPr>
      <w:r>
        <w:t xml:space="preserve">21. 监控、告警与自动降级</w:t>
      </w:r>
    </w:p>
    <w:bookmarkStart w:id="134" w:name="监控域"/>
    <w:p>
      <w:pPr>
        <w:pStyle w:val="Heading2"/>
        <w:keepLines/>
      </w:pPr>
      <w:r>
        <w:t xml:space="preserve">21.1 监控域</w:t>
      </w:r>
    </w:p>
    <w:p>
      <w:pPr>
        <w:pStyle w:val="Compact"/>
        <w:keepLines/>
        <w:numPr>
          <w:ilvl w:val="0"/>
          <w:numId w:val="1032"/>
        </w:numPr>
      </w:pPr>
      <w:r>
        <w:t xml:space="preserve">数据：新鲜度、完整率、乱序、丢包、漂移、跨源一致、订单簿守恒；</w:t>
      </w:r>
    </w:p>
    <w:p>
      <w:pPr>
        <w:pStyle w:val="Compact"/>
        <w:keepLines/>
        <w:numPr>
          <w:ilvl w:val="0"/>
          <w:numId w:val="1032"/>
        </w:numPr>
      </w:pPr>
      <w:r>
        <w:t xml:space="preserve">特征/模型：缺失、线上离线偏差、输入/输出漂移、校准和分歧；</w:t>
      </w:r>
    </w:p>
    <w:p>
      <w:pPr>
        <w:pStyle w:val="Compact"/>
        <w:keepLines/>
        <w:numPr>
          <w:ilvl w:val="0"/>
          <w:numId w:val="1032"/>
        </w:numPr>
      </w:pPr>
      <w:r>
        <w:t xml:space="preserve">风险：仓位、日损、回撤、CVaR、集中度、退出天数和 T+1；</w:t>
      </w:r>
    </w:p>
    <w:p>
      <w:pPr>
        <w:pStyle w:val="Compact"/>
        <w:keepLines/>
        <w:numPr>
          <w:ilvl w:val="0"/>
          <w:numId w:val="1032"/>
        </w:numPr>
      </w:pPr>
      <w:r>
        <w:t xml:space="preserve">订单：延迟、拒单、撤单、重复、成交率、滑点和账本差异；</w:t>
      </w:r>
    </w:p>
    <w:p>
      <w:pPr>
        <w:pStyle w:val="Compact"/>
        <w:keepLines/>
        <w:numPr>
          <w:ilvl w:val="0"/>
          <w:numId w:val="1032"/>
        </w:numPr>
      </w:pPr>
      <w:r>
        <w:t xml:space="preserve">基础设施：CPU、内存、磁盘、队列、数据库、网络、证书、密钥和备份；</w:t>
      </w:r>
    </w:p>
    <w:p>
      <w:pPr>
        <w:pStyle w:val="Compact"/>
        <w:keepLines/>
        <w:numPr>
          <w:ilvl w:val="0"/>
          <w:numId w:val="1032"/>
        </w:numPr>
      </w:pPr>
      <w:r>
        <w:t xml:space="preserve">Agent：越权、工具失败、异常外发、工件冲突和任务漂移。</w:t>
      </w:r>
    </w:p>
    <w:bookmarkEnd w:id="134"/>
    <w:bookmarkStart w:id="135" w:name="告警等级"/>
    <w:p>
      <w:pPr>
        <w:pStyle w:val="Heading2"/>
        <w:keepLines/>
      </w:pPr>
      <w:r>
        <w:t xml:space="preserve">21.2 告警等级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级别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动作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INFO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记录与趋势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WARNING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降低置信度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HIGH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阻断部分策略或禁止新增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CRITICAL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全局停机并人工响应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EMERGENCY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断开执行、保全证据和安全接管</w:t>
            </w:r>
          </w:p>
        </w:tc>
      </w:tr>
    </w:tbl>
    <w:bookmarkEnd w:id="135"/>
    <w:bookmarkStart w:id="136" w:name="降级阶梯"/>
    <w:p>
      <w:pPr>
        <w:pStyle w:val="Heading2"/>
        <w:keepLines/>
      </w:pPr>
      <w:r>
        <w:t xml:space="preserve">21.3 降级阶梯</w:t>
      </w:r>
    </w:p>
    <w:p>
      <w:pPr>
        <w:pStyle w:val="FirstParagraph"/>
        <w:keepLines/>
      </w:pPr>
      <w:r>
        <w:rPr>
          <w:rStyle w:val="VerbatimChar"/>
        </w:rPr>
        <w:t xml:space="preserve">正常 → 降低仓位 → 禁止新增 → 只减仓 → 只平仓 → 观察 → 全停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高可用与灾备"/>
    <w:p>
      <w:pPr>
        <w:pStyle w:val="Heading1"/>
        <w:keepLines/>
      </w:pPr>
      <w:r>
        <w:t xml:space="preserve">22. 高可用与灾备</w:t>
      </w:r>
    </w:p>
    <w:bookmarkStart w:id="138" w:name="关键设计"/>
    <w:p>
      <w:pPr>
        <w:pStyle w:val="Heading2"/>
        <w:keepLines/>
      </w:pPr>
      <w:r>
        <w:t xml:space="preserve">22.1 关键设计</w:t>
      </w:r>
    </w:p>
    <w:p>
      <w:pPr>
        <w:pStyle w:val="Compact"/>
        <w:keepLines/>
        <w:numPr>
          <w:ilvl w:val="0"/>
          <w:numId w:val="1033"/>
        </w:numPr>
      </w:pPr>
      <w:r>
        <w:t xml:space="preserve">交易控制平面与研究/Agent 网络隔离；</w:t>
      </w:r>
    </w:p>
    <w:p>
      <w:pPr>
        <w:pStyle w:val="Compact"/>
        <w:keepLines/>
        <w:numPr>
          <w:ilvl w:val="0"/>
          <w:numId w:val="1033"/>
        </w:numPr>
      </w:pPr>
      <w:r>
        <w:t xml:space="preserve">事件日志可持久化、消费者幂等、可重放；</w:t>
      </w:r>
    </w:p>
    <w:p>
      <w:pPr>
        <w:pStyle w:val="Compact"/>
        <w:keepLines/>
        <w:numPr>
          <w:ilvl w:val="0"/>
          <w:numId w:val="1033"/>
        </w:numPr>
      </w:pPr>
      <w:r>
        <w:t xml:space="preserve">订单主控明确单一写权威和 fencing token，避免双重下单；</w:t>
      </w:r>
    </w:p>
    <w:p>
      <w:pPr>
        <w:pStyle w:val="Compact"/>
        <w:keepLines/>
        <w:numPr>
          <w:ilvl w:val="0"/>
          <w:numId w:val="1033"/>
        </w:numPr>
      </w:pPr>
      <w:r>
        <w:t xml:space="preserve">原始数据、规则、模型、配置和决策分层备份；</w:t>
      </w:r>
    </w:p>
    <w:p>
      <w:pPr>
        <w:pStyle w:val="Compact"/>
        <w:keepLines/>
        <w:numPr>
          <w:ilvl w:val="0"/>
          <w:numId w:val="1033"/>
        </w:numPr>
      </w:pPr>
      <w:r>
        <w:t xml:space="preserve">恢复后必须先对账再恢复交易权。</w:t>
      </w:r>
    </w:p>
    <w:bookmarkEnd w:id="138"/>
    <w:bookmarkStart w:id="139" w:name="rporto-起点"/>
    <w:p>
      <w:pPr>
        <w:pStyle w:val="Heading2"/>
        <w:keepLines/>
      </w:pPr>
      <w:r>
        <w:t xml:space="preserve">22.2 RPO/RTO 起点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域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/>
                <w:sz w:val="17"/>
              </w:rPr>
              <w:t xml:space="preserve">RPO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/>
                <w:sz w:val="17"/>
              </w:rPr>
              <w:t xml:space="preserve">RTO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原则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原始行情/审计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近零或按源能力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4 小时内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先保日志，派生可重建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研究数据/模型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24 小时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24 小时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从原始层重建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订单/持仓/风险账本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近零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15 分钟内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先与券商对账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Agent/知识服务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24 小时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righ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24 小时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故障不影响风控</w:t>
            </w:r>
          </w:p>
        </w:tc>
      </w:tr>
    </w:tbl>
    <w:p>
      <w:pPr>
        <w:pStyle w:val="BodyText"/>
        <w:keepLines/>
      </w:pPr>
      <w:r>
        <w:t xml:space="preserve">具体值在资金、频率、券商和硬件确认后通过 ADR 固化。</w:t>
      </w:r>
    </w:p>
    <w:bookmarkEnd w:id="139"/>
    <w:bookmarkStart w:id="140" w:name="必须演练"/>
    <w:p>
      <w:pPr>
        <w:pStyle w:val="Heading2"/>
        <w:keepLines/>
      </w:pPr>
      <w:r>
        <w:t xml:space="preserve">22.3 必须演练</w:t>
      </w:r>
    </w:p>
    <w:p>
      <w:pPr>
        <w:pStyle w:val="FirstParagraph"/>
        <w:keepLines/>
      </w:pPr>
      <w:r>
        <w:t xml:space="preserve">主行情断流、双源冲突、时钟漂移、规则热更新失败、数据库延迟、模型服务失效、券商回报中断、重复订单、网络分区、大面积价格限制、错误模型发布、持仓差异、密钥泄露、知识库污染和 AI 越权。</w:t>
      </w:r>
    </w:p>
    <w:bookmarkEnd w:id="140"/>
    <w:bookmarkStart w:id="141" w:name="恢复门禁"/>
    <w:p>
      <w:pPr>
        <w:pStyle w:val="Heading2"/>
        <w:keepLines/>
      </w:pPr>
      <w:r>
        <w:t xml:space="preserve">22.4 恢复门禁</w:t>
      </w:r>
    </w:p>
    <w:p>
      <w:pPr>
        <w:pStyle w:val="FirstParagraph"/>
        <w:keepLines/>
      </w:pPr>
      <w:r>
        <w:t xml:space="preserve">服务健康 → 时间同步 → 数据补齐 → 跨源对账 → 订单/持仓/现金对账 → 风险重建 → 规则确认 → 模型确认 → 恢复批准。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部署演进"/>
    <w:p>
      <w:pPr>
        <w:pStyle w:val="Heading1"/>
        <w:keepLines/>
      </w:pPr>
      <w:r>
        <w:t xml:space="preserve">23. 部署演进</w:t>
      </w:r>
    </w:p>
    <w:tbl>
      <w:tblPr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档位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参考形态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适用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A 本地研究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Parquet、DuckDB/Polars、SQLite/PostgreSQL、本地对象目录、Git、容器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单人、日频/分钟、离线重放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B 工作站准生产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PostgreSQL、ClickHouse、事件总线、在线缓存、模型/特征注册、监控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L2 回放、影子和纸面交易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C 本地高可用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双机、多副本、主备行情、热备 OMS、独立风控、UPS、异地备份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小规模受控执行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D 企业混合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高可用事件总线、Lakehouse、在线特征、Kubernetes、独立交易网络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多策略、多账户、团队和商业化</w:t>
            </w:r>
          </w:p>
        </w:tc>
      </w:tr>
    </w:tbl>
    <w:p>
      <w:pPr>
        <w:pStyle w:val="BodyText"/>
        <w:keepLines/>
      </w:pPr>
      <w:r>
        <w:t xml:space="preserve">技术选型由接口、吞吐、延迟、预算和团队能力决定。业务语义固定在 Schema，基础设施可替换。</w:t>
      </w:r>
    </w:p>
    <w:p>
      <w:r>
        <w:pict>
          <v:rect style="width:0;height:1.5pt" o:hralign="center" o:hrstd="t" o:hr="t"/>
        </w:pict>
      </w:r>
    </w:p>
    <w:bookmarkEnd w:id="143"/>
    <w:bookmarkStart w:id="144" w:name="推荐仓库结构"/>
    <w:p>
      <w:pPr>
        <w:pStyle w:val="Heading1"/>
        <w:keepLines/>
      </w:pPr>
      <w:r>
        <w:t xml:space="preserve">24. 推荐仓库结构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a-share-quant-platform/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PROJECT_PARAMETERS.yaml</w:t>
      </w:r>
      <w:r>
        <w:br/>
      </w:r>
      <w:r>
        <w:rPr>
          <w:rStyle w:val="VerbatimChar"/>
        </w:rPr>
        <w:t xml:space="preserve">├── UNKNOWN_REGISTRY.yaml</w:t>
      </w:r>
      <w:r>
        <w:br/>
      </w:r>
      <w:r>
        <w:rPr>
          <w:rStyle w:val="VerbatimChar"/>
        </w:rPr>
        <w:t xml:space="preserve">├── TASK_REGISTRY.jsonl</w:t>
      </w:r>
      <w:r>
        <w:br/>
      </w:r>
      <w:r>
        <w:rPr>
          <w:rStyle w:val="VerbatimChar"/>
        </w:rPr>
        <w:t xml:space="preserve">├── CAPABILITY_REGISTRY/</w:t>
      </w:r>
      <w:r>
        <w:br/>
      </w:r>
      <w:r>
        <w:rPr>
          <w:rStyle w:val="VerbatimChar"/>
        </w:rPr>
        <w:t xml:space="preserve">├── ARTIFACT_REGISTRY/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.codex/</w:t>
      </w:r>
      <w:r>
        <w:br/>
      </w:r>
      <w:r>
        <w:rPr>
          <w:rStyle w:val="VerbatimChar"/>
        </w:rPr>
        <w:t xml:space="preserve">├── .agents/skills/</w:t>
      </w:r>
      <w:r>
        <w:br/>
      </w:r>
      <w:r>
        <w:rPr>
          <w:rStyle w:val="VerbatimChar"/>
        </w:rPr>
        <w:t xml:space="preserve">├── contracts/</w:t>
      </w:r>
      <w:r>
        <w:br/>
      </w:r>
      <w:r>
        <w:rPr>
          <w:rStyle w:val="VerbatimChar"/>
        </w:rPr>
        <w:t xml:space="preserve">│   ├── market/ rules/ features/ decisions/ risk/ orders/ knowledge/ skills/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market-data/ security-master/ rule-engine/ data-quality/</w:t>
      </w:r>
      <w:r>
        <w:br/>
      </w:r>
      <w:r>
        <w:rPr>
          <w:rStyle w:val="VerbatimChar"/>
        </w:rPr>
        <w:t xml:space="preserve">│   ├── feature-engine/ research-runner/ intent-engine/ scenario-engine/</w:t>
      </w:r>
      <w:r>
        <w:br/>
      </w:r>
      <w:r>
        <w:rPr>
          <w:rStyle w:val="VerbatimChar"/>
        </w:rPr>
        <w:t xml:space="preserve">│   ├── forecast-engine/ portfolio-engine/ risk-engine/</w:t>
      </w:r>
      <w:r>
        <w:br/>
      </w:r>
      <w:r>
        <w:rPr>
          <w:rStyle w:val="VerbatimChar"/>
        </w:rPr>
        <w:t xml:space="preserve">│   ├── order-manager/ execution-engine/ reconciliation/</w:t>
      </w:r>
      <w:r>
        <w:br/>
      </w:r>
      <w:r>
        <w:rPr>
          <w:rStyle w:val="VerbatimChar"/>
        </w:rPr>
        <w:t xml:space="preserve">│   ├── knowledge-gateway/ skill-registry/ agent-gateway/ policy-engine/</w:t>
      </w:r>
      <w:r>
        <w:br/>
      </w:r>
      <w:r>
        <w:rPr>
          <w:rStyle w:val="VerbatimChar"/>
        </w:rPr>
        <w:t xml:space="preserve">├── libs/</w:t>
      </w:r>
      <w:r>
        <w:br/>
      </w:r>
      <w:r>
        <w:rPr>
          <w:rStyle w:val="VerbatimChar"/>
        </w:rPr>
        <w:t xml:space="preserve">│   ├── domain/ schemas/ time/ rules/ indicators/ factors/ backtest/ statistics/</w:t>
      </w:r>
      <w:r>
        <w:br/>
      </w:r>
      <w:r>
        <w:rPr>
          <w:rStyle w:val="VerbatimChar"/>
        </w:rPr>
        <w:t xml:space="preserve">├── adapters/</w:t>
      </w:r>
      <w:r>
        <w:br/>
      </w:r>
      <w:r>
        <w:rPr>
          <w:rStyle w:val="VerbatimChar"/>
        </w:rPr>
        <w:t xml:space="preserve">│   ├── market-data/ brokers/ storage/ second-brain/ ai-tools/</w:t>
      </w:r>
      <w:r>
        <w:br/>
      </w:r>
      <w:r>
        <w:rPr>
          <w:rStyle w:val="VerbatimChar"/>
        </w:rPr>
        <w:t xml:space="preserve">├── pipelines/</w:t>
      </w:r>
      <w:r>
        <w:br/>
      </w:r>
      <w:r>
        <w:rPr>
          <w:rStyle w:val="VerbatimChar"/>
        </w:rPr>
        <w:t xml:space="preserve">│   ├── ingestion/ normalization/ feature/ research/ knowledge/ reporting/</w:t>
      </w:r>
      <w:r>
        <w:br/>
      </w:r>
      <w:r>
        <w:rPr>
          <w:rStyle w:val="VerbatimChar"/>
        </w:rPr>
        <w:t xml:space="preserve">├── strategies/ models/ skills/</w:t>
      </w:r>
      <w:r>
        <w:br/>
      </w:r>
      <w:r>
        <w:rPr>
          <w:rStyle w:val="VerbatimChar"/>
        </w:rPr>
        <w:t xml:space="preserve">├── notebooks/research-only/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property/ golden/ point-in-time/ replay/ risk/ security/ disaster-recovery/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canonical/ curated/ features/ sandbox/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architecture/ adr/ rules/ research/ models/ operations/ incidents/ handoff/</w:t>
      </w:r>
      <w:r>
        <w:br/>
      </w:r>
      <w:r>
        <w:rPr>
          <w:rStyle w:val="VerbatimChar"/>
        </w:rPr>
        <w:t xml:space="preserve">└── ops/</w:t>
      </w:r>
      <w:r>
        <w:br/>
      </w:r>
      <w:r>
        <w:rPr>
          <w:rStyle w:val="VerbatimChar"/>
        </w:rPr>
        <w:t xml:space="preserve">    ├── deployment/ monitoring/ backup/ runbooks/ security/</w:t>
      </w:r>
    </w:p>
    <w:p>
      <w:pPr>
        <w:pStyle w:val="FirstParagraph"/>
        <w:keepLines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保持短小，只存每次都必须遵守的规则、目录、命令、验收和禁止项；详细知识放入 docs 和技能。</w:t>
      </w:r>
    </w:p>
    <w:p>
      <w:r>
        <w:pict>
          <v:rect style="width:0;height:1.5pt" o:hralign="center" o:hrstd="t" o:hr="t"/>
        </w:pict>
      </w:r>
    </w:p>
    <w:bookmarkEnd w:id="144"/>
    <w:bookmarkStart w:id="154" w:name="分阶段路线与门禁"/>
    <w:p>
      <w:pPr>
        <w:pStyle w:val="Heading1"/>
        <w:keepLines/>
      </w:pPr>
      <w:r>
        <w:t xml:space="preserve">25. 分阶段路线与门禁</w:t>
      </w:r>
    </w:p>
    <w:bookmarkStart w:id="145" w:name="phase-0事实盘点与协作控制面"/>
    <w:p>
      <w:pPr>
        <w:pStyle w:val="Heading2"/>
        <w:keepLines/>
      </w:pPr>
      <w:r>
        <w:t xml:space="preserve">Phase 0：事实盘点与协作控制面</w:t>
      </w:r>
    </w:p>
    <w:p>
      <w:pPr>
        <w:pStyle w:val="FirstParagraph"/>
      </w:pPr>
      <w:r>
        <w:t xml:space="preserve">交付：Git 基线、Project Parameters、Unknown/Capability/Task/Artifact Registry、数据许可、券商能力、第二大脑和 WorkBuddy 能力报告、核心 Schema、风险章程、ADR。</w:t>
      </w:r>
    </w:p>
    <w:p>
      <w:pPr>
        <w:pStyle w:val="BodyText"/>
        <w:keepLines/>
      </w:pPr>
      <w:r>
        <w:t xml:space="preserve">退出：数据从哪来、何时可得、谁能写什么、谁能下单、失败如何停均可回答；动作保持</w:t>
      </w:r>
      <w:r>
        <w:t xml:space="preserve"> </w:t>
      </w:r>
      <w:r>
        <w:rPr>
          <w:rStyle w:val="VerbatimChar"/>
        </w:rPr>
        <w:t xml:space="preserve">NO_TRADE</w:t>
      </w:r>
      <w:r>
        <w:t xml:space="preserve">。</w:t>
      </w:r>
    </w:p>
    <w:bookmarkEnd w:id="145"/>
    <w:bookmarkStart w:id="146" w:name="phase-1最小可审计研究闭环"/>
    <w:p>
      <w:pPr>
        <w:pStyle w:val="Heading2"/>
        <w:keepLines/>
      </w:pPr>
      <w:r>
        <w:t xml:space="preserve">Phase 1：最小可审计研究闭环</w:t>
      </w:r>
    </w:p>
    <w:p>
      <w:pPr>
        <w:pStyle w:val="FirstParagraph"/>
        <w:keepLines/>
      </w:pPr>
      <w:r>
        <w:t xml:space="preserve">标准化行情 → 基础特征 → 简单策略 → 成本/T+1 回测 → 实验登记 → DecisionPacket。</w:t>
      </w:r>
    </w:p>
    <w:p>
      <w:pPr>
        <w:pStyle w:val="BodyText"/>
        <w:keepLines/>
      </w:pPr>
      <w:r>
        <w:t xml:space="preserve">退出：固定快照重复结果一致；点时和账本测试通过。</w:t>
      </w:r>
    </w:p>
    <w:bookmarkEnd w:id="146"/>
    <w:bookmarkStart w:id="147" w:name="phase-2规则事件和知识闭环"/>
    <w:p>
      <w:pPr>
        <w:pStyle w:val="Heading2"/>
        <w:keepLines/>
      </w:pPr>
      <w:r>
        <w:t xml:space="preserve">Phase 2：规则、事件和知识闭环</w:t>
      </w:r>
    </w:p>
    <w:p>
      <w:pPr>
        <w:pStyle w:val="FirstParagraph"/>
        <w:keepLines/>
      </w:pPr>
      <w:r>
        <w:t xml:space="preserve">历史规则、2026 新规则、公司行动、公告时间线、证据卡、第二大脑只读、事件研究。</w:t>
      </w:r>
    </w:p>
    <w:p>
      <w:pPr>
        <w:pStyle w:val="BodyText"/>
        <w:keepLines/>
      </w:pPr>
      <w:r>
        <w:t xml:space="preserve">退出：任何结论可回到原文、发布时间、快照和证据链。</w:t>
      </w:r>
    </w:p>
    <w:bookmarkEnd w:id="147"/>
    <w:bookmarkStart w:id="148" w:name="phase-3level-2-和订单流"/>
    <w:p>
      <w:pPr>
        <w:pStyle w:val="Heading2"/>
        <w:keepLines/>
      </w:pPr>
      <w:r>
        <w:t xml:space="preserve">Phase 3：Level-2 和订单流</w:t>
      </w:r>
    </w:p>
    <w:p>
      <w:pPr>
        <w:pStyle w:val="FirstParagraph"/>
        <w:keepLines/>
      </w:pPr>
      <w:r>
        <w:t xml:space="preserve">L2 解析、双源对账、订单簿重建、OFI、Delta/CVD、深度、微价格、撤补、冲击、韧性、竞价和盘后特征。</w:t>
      </w:r>
    </w:p>
    <w:p>
      <w:pPr>
        <w:pStyle w:val="BodyText"/>
        <w:keepLines/>
      </w:pPr>
      <w:r>
        <w:t xml:space="preserve">退出：金样本序列、盘口和成交守恒通过。</w:t>
      </w:r>
    </w:p>
    <w:bookmarkEnd w:id="148"/>
    <w:bookmarkStart w:id="149" w:name="phase-4行为机制推断-mvp"/>
    <w:p>
      <w:pPr>
        <w:pStyle w:val="Heading2"/>
        <w:keepLines/>
      </w:pPr>
      <w:r>
        <w:t xml:space="preserve">Phase 4：行为机制推断 MVP</w:t>
      </w:r>
    </w:p>
    <w:p>
      <w:pPr>
        <w:pStyle w:val="FirstParagraph"/>
        <w:keepLines/>
      </w:pPr>
      <w:r>
        <w:t xml:space="preserve">机制本体、规则/逻辑基线、HMM/HSMM、弱监督、校准、弃权、机械流对照、IntentBelief 和情景树。</w:t>
      </w:r>
    </w:p>
    <w:p>
      <w:pPr>
        <w:pStyle w:val="BodyText"/>
        <w:keepLines/>
      </w:pPr>
      <w:r>
        <w:t xml:space="preserve">退出：允许未知，有反证，身份不可识别，样本外校准达标。</w:t>
      </w:r>
    </w:p>
    <w:bookmarkEnd w:id="149"/>
    <w:bookmarkStart w:id="150" w:name="phase-5组合风险和执行仿真"/>
    <w:p>
      <w:pPr>
        <w:pStyle w:val="Heading2"/>
        <w:keepLines/>
      </w:pPr>
      <w:r>
        <w:t xml:space="preserve">Phase 5：组合、风险和执行仿真</w:t>
      </w:r>
    </w:p>
    <w:p>
      <w:pPr>
        <w:pStyle w:val="FirstParagraph"/>
        <w:keepLines/>
      </w:pPr>
      <w:r>
        <w:t xml:space="preserve">组合、容量、成本、独立风控、OMS、纸面订单、盘后执行、TCA、对账和 Kill Switch。</w:t>
      </w:r>
    </w:p>
    <w:p>
      <w:pPr>
        <w:pStyle w:val="BodyText"/>
        <w:keepLines/>
      </w:pPr>
      <w:r>
        <w:t xml:space="preserve">退出：端到端无真实发单演练通过。</w:t>
      </w:r>
    </w:p>
    <w:bookmarkEnd w:id="150"/>
    <w:bookmarkStart w:id="151" w:name="phase-6实时影子"/>
    <w:p>
      <w:pPr>
        <w:pStyle w:val="Heading2"/>
        <w:keepLines/>
      </w:pPr>
      <w:r>
        <w:t xml:space="preserve">Phase 6：实时影子</w:t>
      </w:r>
    </w:p>
    <w:p>
      <w:pPr>
        <w:pStyle w:val="FirstParagraph"/>
        <w:keepLines/>
      </w:pPr>
      <w:r>
        <w:t xml:space="preserve">实时管线、在线特征、实时决策、影子订单、漂移和每日归因。</w:t>
      </w:r>
    </w:p>
    <w:p>
      <w:pPr>
        <w:pStyle w:val="BodyText"/>
        <w:keepLines/>
      </w:pPr>
      <w:r>
        <w:t xml:space="preserve">退出：稳定期内无持仓、现金和订单状态差异。</w:t>
      </w:r>
    </w:p>
    <w:bookmarkEnd w:id="151"/>
    <w:bookmarkStart w:id="152" w:name="phase-7极小规模-canary"/>
    <w:p>
      <w:pPr>
        <w:pStyle w:val="Heading2"/>
        <w:keepLines/>
      </w:pPr>
      <w:r>
        <w:t xml:space="preserve">Phase 7：极小规模 Canary</w:t>
      </w:r>
    </w:p>
    <w:p>
      <w:pPr>
        <w:pStyle w:val="FirstParagraph"/>
        <w:keepLines/>
      </w:pPr>
      <w:r>
        <w:t xml:space="preserve">前置：监管/券商确认、程序化报告、人工授权、硬限额、最小资金、自动回退。</w:t>
      </w:r>
    </w:p>
    <w:p>
      <w:pPr>
        <w:pStyle w:val="BodyText"/>
        <w:keepLines/>
      </w:pPr>
      <w:r>
        <w:t xml:space="preserve">退出：成本差异可解释，异常自动停机，不因短期盈利扩容。</w:t>
      </w:r>
    </w:p>
    <w:bookmarkEnd w:id="152"/>
    <w:bookmarkStart w:id="153" w:name="phase-8企业平台化"/>
    <w:p>
      <w:pPr>
        <w:pStyle w:val="Heading2"/>
        <w:keepLines/>
      </w:pPr>
      <w:r>
        <w:t xml:space="preserve">Phase 8：企业平台化</w:t>
      </w:r>
    </w:p>
    <w:p>
      <w:pPr>
        <w:pStyle w:val="FirstParagraph"/>
        <w:keepLines/>
      </w:pPr>
      <w:r>
        <w:t xml:space="preserve">多策略、多账户、高可用、灾备、团队权限、独立验证、容量分配、模型组合和持续知识复现。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首个-90-天实施包"/>
    <w:p>
      <w:pPr>
        <w:pStyle w:val="Heading1"/>
        <w:keepLines/>
      </w:pPr>
      <w:r>
        <w:t xml:space="preserve">26. 首个 90 天实施包</w:t>
      </w:r>
    </w:p>
    <w:bookmarkStart w:id="155" w:name="天"/>
    <w:p>
      <w:pPr>
        <w:pStyle w:val="Heading2"/>
        <w:keepLines/>
      </w:pPr>
      <w:r>
        <w:t xml:space="preserve">0–30 天</w:t>
      </w:r>
    </w:p>
    <w:p>
      <w:pPr>
        <w:pStyle w:val="Compact"/>
        <w:keepLines/>
        <w:numPr>
          <w:ilvl w:val="0"/>
          <w:numId w:val="1034"/>
        </w:numPr>
      </w:pPr>
      <w:r>
        <w:t xml:space="preserve">初始化 Git 和仓库骨架；</w:t>
      </w:r>
    </w:p>
    <w:p>
      <w:pPr>
        <w:pStyle w:val="Compact"/>
        <w:keepLines/>
        <w:numPr>
          <w:ilvl w:val="0"/>
          <w:numId w:val="1034"/>
        </w:numPr>
      </w:pPr>
      <w:r>
        <w:t xml:space="preserve">建立四大注册表和公告栏对账；</w:t>
      </w:r>
    </w:p>
    <w:p>
      <w:pPr>
        <w:pStyle w:val="Compact"/>
        <w:keepLines/>
        <w:numPr>
          <w:ilvl w:val="0"/>
          <w:numId w:val="1034"/>
        </w:numPr>
      </w:pPr>
      <w:r>
        <w:t xml:space="preserve">建立核心 Schema、数据许可和规则包 v0；</w:t>
      </w:r>
    </w:p>
    <w:p>
      <w:pPr>
        <w:pStyle w:val="Compact"/>
        <w:keepLines/>
        <w:numPr>
          <w:ilvl w:val="0"/>
          <w:numId w:val="1034"/>
        </w:numPr>
      </w:pPr>
      <w:r>
        <w:t xml:space="preserve">建立点时测试、T+1、竞价、盘后固定价格和价格限制测试；</w:t>
      </w:r>
    </w:p>
    <w:p>
      <w:pPr>
        <w:pStyle w:val="Compact"/>
        <w:keepLines/>
        <w:numPr>
          <w:ilvl w:val="0"/>
          <w:numId w:val="1034"/>
        </w:numPr>
      </w:pPr>
      <w:r>
        <w:t xml:space="preserve">盘点第二大脑、WorkBuddy、Codex、L2 和券商能力；</w:t>
      </w:r>
    </w:p>
    <w:p>
      <w:pPr>
        <w:pStyle w:val="Compact"/>
        <w:keepLines/>
        <w:numPr>
          <w:ilvl w:val="0"/>
          <w:numId w:val="1034"/>
        </w:numPr>
      </w:pPr>
      <w:r>
        <w:t xml:space="preserve">实现基础策略和固定</w:t>
      </w:r>
      <w:r>
        <w:t xml:space="preserve"> </w:t>
      </w:r>
      <w:r>
        <w:rPr>
          <w:rStyle w:val="VerbatimChar"/>
        </w:rPr>
        <w:t xml:space="preserve">NO_TRADE</w:t>
      </w:r>
      <w:r>
        <w:t xml:space="preserve"> </w:t>
      </w:r>
      <w:r>
        <w:t xml:space="preserve">的 DecisionPacket。</w:t>
      </w:r>
    </w:p>
    <w:bookmarkEnd w:id="155"/>
    <w:bookmarkStart w:id="156" w:name="天-1"/>
    <w:p>
      <w:pPr>
        <w:pStyle w:val="Heading2"/>
        <w:keepLines/>
      </w:pPr>
      <w:r>
        <w:t xml:space="preserve">31–60 天</w:t>
      </w:r>
    </w:p>
    <w:p>
      <w:pPr>
        <w:pStyle w:val="Compact"/>
        <w:keepLines/>
        <w:numPr>
          <w:ilvl w:val="0"/>
          <w:numId w:val="1035"/>
        </w:numPr>
      </w:pPr>
      <w:r>
        <w:t xml:space="preserve">导入代表性历史数据和证券主数据；</w:t>
      </w:r>
    </w:p>
    <w:p>
      <w:pPr>
        <w:pStyle w:val="Compact"/>
        <w:keepLines/>
        <w:numPr>
          <w:ilvl w:val="0"/>
          <w:numId w:val="1035"/>
        </w:numPr>
      </w:pPr>
      <w:r>
        <w:t xml:space="preserve">完成事件驱动回测、成本和三种填单；</w:t>
      </w:r>
    </w:p>
    <w:p>
      <w:pPr>
        <w:pStyle w:val="Compact"/>
        <w:keepLines/>
        <w:numPr>
          <w:ilvl w:val="0"/>
          <w:numId w:val="1035"/>
        </w:numPr>
      </w:pPr>
      <w:r>
        <w:t xml:space="preserve">建立知识图谱 MVP 和只读网关；</w:t>
      </w:r>
    </w:p>
    <w:p>
      <w:pPr>
        <w:pStyle w:val="Compact"/>
        <w:keepLines/>
        <w:numPr>
          <w:ilvl w:val="0"/>
          <w:numId w:val="1035"/>
        </w:numPr>
      </w:pPr>
      <w:r>
        <w:t xml:space="preserve">注册首批技能；</w:t>
      </w:r>
    </w:p>
    <w:p>
      <w:pPr>
        <w:pStyle w:val="Compact"/>
        <w:keepLines/>
        <w:numPr>
          <w:ilvl w:val="0"/>
          <w:numId w:val="1035"/>
        </w:numPr>
      </w:pPr>
      <w:r>
        <w:t xml:space="preserve">形式化吸收、Spring、Upthrust；</w:t>
      </w:r>
    </w:p>
    <w:p>
      <w:pPr>
        <w:pStyle w:val="Compact"/>
        <w:keepLines/>
        <w:numPr>
          <w:ilvl w:val="0"/>
          <w:numId w:val="1035"/>
        </w:numPr>
      </w:pPr>
      <w:r>
        <w:t xml:space="preserve">完成第一轮滚动样本外和试验族审计。</w:t>
      </w:r>
    </w:p>
    <w:bookmarkEnd w:id="156"/>
    <w:bookmarkStart w:id="157" w:name="天-2"/>
    <w:p>
      <w:pPr>
        <w:pStyle w:val="Heading2"/>
        <w:keepLines/>
      </w:pPr>
      <w:r>
        <w:t xml:space="preserve">61–90 天</w:t>
      </w:r>
    </w:p>
    <w:p>
      <w:pPr>
        <w:pStyle w:val="Compact"/>
        <w:keepLines/>
        <w:numPr>
          <w:ilvl w:val="0"/>
          <w:numId w:val="1036"/>
        </w:numPr>
      </w:pPr>
      <w:r>
        <w:t xml:space="preserve">L2 样例重放和双源对账；</w:t>
      </w:r>
    </w:p>
    <w:p>
      <w:pPr>
        <w:pStyle w:val="Compact"/>
        <w:keepLines/>
        <w:numPr>
          <w:ilvl w:val="0"/>
          <w:numId w:val="1036"/>
        </w:numPr>
      </w:pPr>
      <w:r>
        <w:t xml:space="preserve">基础订单流、冲击和韧性；</w:t>
      </w:r>
    </w:p>
    <w:p>
      <w:pPr>
        <w:pStyle w:val="Compact"/>
        <w:keepLines/>
        <w:numPr>
          <w:ilvl w:val="0"/>
          <w:numId w:val="1036"/>
        </w:numPr>
      </w:pPr>
      <w:r>
        <w:t xml:space="preserve">行为机制基线和情景树；</w:t>
      </w:r>
    </w:p>
    <w:p>
      <w:pPr>
        <w:pStyle w:val="Compact"/>
        <w:keepLines/>
        <w:numPr>
          <w:ilvl w:val="0"/>
          <w:numId w:val="1036"/>
        </w:numPr>
      </w:pPr>
      <w:r>
        <w:t xml:space="preserve">独立风险快照和纸面订单状态机；</w:t>
      </w:r>
    </w:p>
    <w:p>
      <w:pPr>
        <w:pStyle w:val="Compact"/>
        <w:keepLines/>
        <w:numPr>
          <w:ilvl w:val="0"/>
          <w:numId w:val="1036"/>
        </w:numPr>
      </w:pPr>
      <w:r>
        <w:t xml:space="preserve">演练断流、重复订单、规则错误、持仓差异和 AI 越权；</w:t>
      </w:r>
    </w:p>
    <w:p>
      <w:pPr>
        <w:pStyle w:val="Compact"/>
        <w:keepLines/>
        <w:numPr>
          <w:ilvl w:val="0"/>
          <w:numId w:val="1036"/>
        </w:numPr>
      </w:pPr>
      <w:r>
        <w:t xml:space="preserve">输出 Phase 4 是否继续的证据报告。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6" w:name="验收总清单"/>
    <w:p>
      <w:pPr>
        <w:pStyle w:val="Heading1"/>
        <w:keepLines/>
      </w:pPr>
      <w:r>
        <w:t xml:space="preserve">27. 验收总清单</w:t>
      </w:r>
    </w:p>
    <w:bookmarkStart w:id="159" w:name="架构"/>
    <w:p>
      <w:pPr>
        <w:pStyle w:val="Heading2"/>
        <w:keepLines/>
      </w:pPr>
      <w:r>
        <w:t xml:space="preserve">架构</w:t>
      </w:r>
    </w:p>
    <w:p>
      <w:pPr>
        <w:pStyle w:val="Compact"/>
        <w:keepLines/>
        <w:numPr>
          <w:ilvl w:val="0"/>
          <w:numId w:val="1037"/>
        </w:numPr>
      </w:pPr>
      <w:r>
        <w:t xml:space="preserve">☐ 六平面边界和三控制面明确；</w:t>
      </w:r>
    </w:p>
    <w:p>
      <w:pPr>
        <w:pStyle w:val="Compact"/>
        <w:keepLines/>
        <w:numPr>
          <w:ilvl w:val="0"/>
          <w:numId w:val="1037"/>
        </w:numPr>
      </w:pPr>
      <w:r>
        <w:t xml:space="preserve">☐ AI 不在实时发单关键路径；</w:t>
      </w:r>
    </w:p>
    <w:p>
      <w:pPr>
        <w:pStyle w:val="Compact"/>
        <w:keepLines/>
        <w:numPr>
          <w:ilvl w:val="0"/>
          <w:numId w:val="1037"/>
        </w:numPr>
      </w:pPr>
      <w:r>
        <w:t xml:space="preserve">☐ 所有关键对象有 Schema、版本和血缘；</w:t>
      </w:r>
    </w:p>
    <w:p>
      <w:pPr>
        <w:pStyle w:val="Compact"/>
        <w:keepLines/>
        <w:numPr>
          <w:ilvl w:val="0"/>
          <w:numId w:val="1037"/>
        </w:numPr>
      </w:pPr>
      <w:r>
        <w:t xml:space="preserve">☐ 本地单机可平滑升级；</w:t>
      </w:r>
    </w:p>
    <w:p>
      <w:pPr>
        <w:pStyle w:val="Compact"/>
        <w:keepLines/>
        <w:numPr>
          <w:ilvl w:val="0"/>
          <w:numId w:val="1037"/>
        </w:numPr>
      </w:pPr>
      <w:r>
        <w:t xml:space="preserve">☐ 决策可完整重放。</w:t>
      </w:r>
    </w:p>
    <w:bookmarkEnd w:id="159"/>
    <w:bookmarkStart w:id="160" w:name="协作"/>
    <w:p>
      <w:pPr>
        <w:pStyle w:val="Heading2"/>
        <w:keepLines/>
      </w:pPr>
      <w:r>
        <w:t xml:space="preserve">协作</w:t>
      </w:r>
    </w:p>
    <w:p>
      <w:pPr>
        <w:pStyle w:val="Compact"/>
        <w:keepLines/>
        <w:numPr>
          <w:ilvl w:val="0"/>
          <w:numId w:val="1038"/>
        </w:numPr>
      </w:pPr>
      <w:r>
        <w:t xml:space="preserve">☐ Task/Capability/Artifact Registry 可运行；</w:t>
      </w:r>
    </w:p>
    <w:p>
      <w:pPr>
        <w:pStyle w:val="Compact"/>
        <w:keepLines/>
        <w:numPr>
          <w:ilvl w:val="0"/>
          <w:numId w:val="1038"/>
        </w:numPr>
      </w:pPr>
      <w:r>
        <w:t xml:space="preserve">☐ 路径所有权和写锁生效；</w:t>
      </w:r>
    </w:p>
    <w:p>
      <w:pPr>
        <w:pStyle w:val="Compact"/>
        <w:keepLines/>
        <w:numPr>
          <w:ilvl w:val="0"/>
          <w:numId w:val="1038"/>
        </w:numPr>
      </w:pPr>
      <w:r>
        <w:t xml:space="preserve">☐ Codex/WorkBuddy 回传格式统一；</w:t>
      </w:r>
    </w:p>
    <w:p>
      <w:pPr>
        <w:pStyle w:val="Compact"/>
        <w:keepLines/>
        <w:numPr>
          <w:ilvl w:val="0"/>
          <w:numId w:val="1038"/>
        </w:numPr>
      </w:pPr>
      <w:r>
        <w:t xml:space="preserve">☐ 生产密钥对 Agent 不可见；</w:t>
      </w:r>
    </w:p>
    <w:p>
      <w:pPr>
        <w:pStyle w:val="Compact"/>
        <w:keepLines/>
        <w:numPr>
          <w:ilvl w:val="0"/>
          <w:numId w:val="1038"/>
        </w:numPr>
      </w:pPr>
      <w:r>
        <w:t xml:space="preserve">☐ Git 未就绪时不会虚构 worktree。</w:t>
      </w:r>
    </w:p>
    <w:bookmarkEnd w:id="160"/>
    <w:bookmarkStart w:id="161" w:name="数据和规则"/>
    <w:p>
      <w:pPr>
        <w:pStyle w:val="Heading2"/>
        <w:keepLines/>
      </w:pPr>
      <w:r>
        <w:t xml:space="preserve">数据和规则</w:t>
      </w:r>
    </w:p>
    <w:p>
      <w:pPr>
        <w:pStyle w:val="Compact"/>
        <w:keepLines/>
        <w:numPr>
          <w:ilvl w:val="0"/>
          <w:numId w:val="1039"/>
        </w:numPr>
      </w:pPr>
      <w:r>
        <w:t xml:space="preserve">☐ 数据许可、字段、时钟、序列和金样本完成；</w:t>
      </w:r>
    </w:p>
    <w:p>
      <w:pPr>
        <w:pStyle w:val="Compact"/>
        <w:keepLines/>
        <w:numPr>
          <w:ilvl w:val="0"/>
          <w:numId w:val="1039"/>
        </w:numPr>
      </w:pPr>
      <w:r>
        <w:t xml:space="preserve">☐ 原始数据不可变；</w:t>
      </w:r>
    </w:p>
    <w:p>
      <w:pPr>
        <w:pStyle w:val="Compact"/>
        <w:keepLines/>
        <w:numPr>
          <w:ilvl w:val="0"/>
          <w:numId w:val="1039"/>
        </w:numPr>
      </w:pPr>
      <w:r>
        <w:t xml:space="preserve">☐ 点时主数据、公司行动和规则可回放；</w:t>
      </w:r>
    </w:p>
    <w:p>
      <w:pPr>
        <w:pStyle w:val="Compact"/>
        <w:keepLines/>
        <w:numPr>
          <w:ilvl w:val="0"/>
          <w:numId w:val="1039"/>
        </w:numPr>
      </w:pPr>
      <w:r>
        <w:t xml:space="preserve">☐ 2026 规则、盘后交易和暂缓条款已测试；</w:t>
      </w:r>
    </w:p>
    <w:p>
      <w:pPr>
        <w:pStyle w:val="Compact"/>
        <w:keepLines/>
        <w:numPr>
          <w:ilvl w:val="0"/>
          <w:numId w:val="1039"/>
        </w:numPr>
      </w:pPr>
      <w:r>
        <w:t xml:space="preserve">☐ 数据质量直接控制交易权限。</w:t>
      </w:r>
    </w:p>
    <w:bookmarkEnd w:id="161"/>
    <w:bookmarkStart w:id="162" w:name="研究和模型"/>
    <w:p>
      <w:pPr>
        <w:pStyle w:val="Heading2"/>
        <w:keepLines/>
      </w:pPr>
      <w:r>
        <w:t xml:space="preserve">研究和模型</w:t>
      </w:r>
    </w:p>
    <w:p>
      <w:pPr>
        <w:pStyle w:val="Compact"/>
        <w:keepLines/>
        <w:numPr>
          <w:ilvl w:val="0"/>
          <w:numId w:val="1040"/>
        </w:numPr>
      </w:pPr>
      <w:r>
        <w:t xml:space="preserve">☐ 每个假设有替代、反证和失效；</w:t>
      </w:r>
    </w:p>
    <w:p>
      <w:pPr>
        <w:pStyle w:val="Compact"/>
        <w:keepLines/>
        <w:numPr>
          <w:ilvl w:val="0"/>
          <w:numId w:val="1040"/>
        </w:numPr>
      </w:pPr>
      <w:r>
        <w:t xml:space="preserve">☐ 简单基线、净成本、最终锁箱和试验总数齐全；</w:t>
      </w:r>
    </w:p>
    <w:p>
      <w:pPr>
        <w:pStyle w:val="Compact"/>
        <w:keepLines/>
        <w:numPr>
          <w:ilvl w:val="0"/>
          <w:numId w:val="1040"/>
        </w:numPr>
      </w:pPr>
      <w:r>
        <w:t xml:space="preserve">☐ PBO/DSR 等试验族审计适用时执行；</w:t>
      </w:r>
    </w:p>
    <w:p>
      <w:pPr>
        <w:pStyle w:val="Compact"/>
        <w:keepLines/>
        <w:numPr>
          <w:ilvl w:val="0"/>
          <w:numId w:val="1040"/>
        </w:numPr>
      </w:pPr>
      <w:r>
        <w:t xml:space="preserve">☐ 概率校准，允许未知和弃权；</w:t>
      </w:r>
    </w:p>
    <w:p>
      <w:pPr>
        <w:pStyle w:val="Compact"/>
        <w:keepLines/>
        <w:numPr>
          <w:ilvl w:val="0"/>
          <w:numId w:val="1040"/>
        </w:numPr>
      </w:pPr>
      <w:r>
        <w:t xml:space="preserve">☐ 无循环标签和未来信息。</w:t>
      </w:r>
    </w:p>
    <w:bookmarkEnd w:id="162"/>
    <w:bookmarkStart w:id="163" w:name="风险和执行"/>
    <w:p>
      <w:pPr>
        <w:pStyle w:val="Heading2"/>
        <w:keepLines/>
      </w:pPr>
      <w:r>
        <w:t xml:space="preserve">风险和执行</w:t>
      </w:r>
    </w:p>
    <w:p>
      <w:pPr>
        <w:pStyle w:val="Compact"/>
        <w:keepLines/>
        <w:numPr>
          <w:ilvl w:val="0"/>
          <w:numId w:val="1041"/>
        </w:numPr>
      </w:pPr>
      <w:r>
        <w:t xml:space="preserve">☐ T+1 可卖库存准确；</w:t>
      </w:r>
    </w:p>
    <w:p>
      <w:pPr>
        <w:pStyle w:val="Compact"/>
        <w:keepLines/>
        <w:numPr>
          <w:ilvl w:val="0"/>
          <w:numId w:val="1041"/>
        </w:numPr>
      </w:pPr>
      <w:r>
        <w:t xml:space="preserve">☐ 硬风控独立；</w:t>
      </w:r>
    </w:p>
    <w:p>
      <w:pPr>
        <w:pStyle w:val="Compact"/>
        <w:keepLines/>
        <w:numPr>
          <w:ilvl w:val="0"/>
          <w:numId w:val="1041"/>
        </w:numPr>
      </w:pPr>
      <w:r>
        <w:t xml:space="preserve">☐ 订单幂等、部分成交、拒单和恢复可处理；</w:t>
      </w:r>
    </w:p>
    <w:p>
      <w:pPr>
        <w:pStyle w:val="Compact"/>
        <w:keepLines/>
        <w:numPr>
          <w:ilvl w:val="0"/>
          <w:numId w:val="1041"/>
        </w:numPr>
      </w:pPr>
      <w:r>
        <w:t xml:space="preserve">☐ 盘后固定价格交易独立建模；</w:t>
      </w:r>
    </w:p>
    <w:p>
      <w:pPr>
        <w:pStyle w:val="Compact"/>
        <w:keepLines/>
        <w:numPr>
          <w:ilvl w:val="0"/>
          <w:numId w:val="1041"/>
        </w:numPr>
      </w:pPr>
      <w:r>
        <w:t xml:space="preserve">☐ Kill Switch、对账和灾备演练通过。</w:t>
      </w:r>
    </w:p>
    <w:bookmarkEnd w:id="163"/>
    <w:bookmarkStart w:id="164" w:name="知识和技能"/>
    <w:p>
      <w:pPr>
        <w:pStyle w:val="Heading2"/>
        <w:keepLines/>
      </w:pPr>
      <w:r>
        <w:t xml:space="preserve">知识和技能</w:t>
      </w:r>
    </w:p>
    <w:p>
      <w:pPr>
        <w:pStyle w:val="Compact"/>
        <w:keepLines/>
        <w:numPr>
          <w:ilvl w:val="0"/>
          <w:numId w:val="1042"/>
        </w:numPr>
      </w:pPr>
      <w:r>
        <w:t xml:space="preserve">☐ 正式结论有来源、有效期、冲突和复现；</w:t>
      </w:r>
    </w:p>
    <w:p>
      <w:pPr>
        <w:pStyle w:val="Compact"/>
        <w:keepLines/>
        <w:numPr>
          <w:ilvl w:val="0"/>
          <w:numId w:val="1042"/>
        </w:numPr>
      </w:pPr>
      <w:r>
        <w:t xml:space="preserve">☐ 第二大脑默认只读；</w:t>
      </w:r>
    </w:p>
    <w:p>
      <w:pPr>
        <w:pStyle w:val="Compact"/>
        <w:keepLines/>
        <w:numPr>
          <w:ilvl w:val="0"/>
          <w:numId w:val="1042"/>
        </w:numPr>
      </w:pPr>
      <w:r>
        <w:t xml:space="preserve">☐ 技能有 Manifest、权限、测试和版本；</w:t>
      </w:r>
    </w:p>
    <w:p>
      <w:pPr>
        <w:pStyle w:val="Compact"/>
        <w:keepLines/>
        <w:numPr>
          <w:ilvl w:val="0"/>
          <w:numId w:val="1042"/>
        </w:numPr>
      </w:pPr>
      <w:r>
        <w:t xml:space="preserve">☐ 外部文本不能改变系统权限；</w:t>
      </w:r>
    </w:p>
    <w:p>
      <w:pPr>
        <w:pStyle w:val="Compact"/>
        <w:keepLines/>
        <w:numPr>
          <w:ilvl w:val="0"/>
          <w:numId w:val="1042"/>
        </w:numPr>
      </w:pPr>
      <w:r>
        <w:t xml:space="preserve">☐ 失败经验被保留并反哺。</w:t>
      </w:r>
    </w:p>
    <w:bookmarkEnd w:id="164"/>
    <w:bookmarkStart w:id="165" w:name="生产"/>
    <w:p>
      <w:pPr>
        <w:pStyle w:val="Heading2"/>
        <w:keepLines/>
      </w:pPr>
      <w:r>
        <w:t xml:space="preserve">生产</w:t>
      </w:r>
    </w:p>
    <w:p>
      <w:pPr>
        <w:pStyle w:val="Compact"/>
        <w:keepLines/>
        <w:numPr>
          <w:ilvl w:val="0"/>
          <w:numId w:val="1043"/>
        </w:numPr>
      </w:pPr>
      <w:r>
        <w:t xml:space="preserve">☐ Shadow、Paper、Canary 顺序晋级；</w:t>
      </w:r>
    </w:p>
    <w:p>
      <w:pPr>
        <w:pStyle w:val="Compact"/>
        <w:keepLines/>
        <w:numPr>
          <w:ilvl w:val="0"/>
          <w:numId w:val="1043"/>
        </w:numPr>
      </w:pPr>
      <w:r>
        <w:t xml:space="preserve">☐ 生产制品可追溯、签名和回滚；</w:t>
      </w:r>
    </w:p>
    <w:p>
      <w:pPr>
        <w:pStyle w:val="Compact"/>
        <w:keepLines/>
        <w:numPr>
          <w:ilvl w:val="0"/>
          <w:numId w:val="1043"/>
        </w:numPr>
      </w:pPr>
      <w:r>
        <w:t xml:space="preserve">☐ 扩容前重新验证容量、冲击和相关性；</w:t>
      </w:r>
    </w:p>
    <w:p>
      <w:pPr>
        <w:pStyle w:val="Compact"/>
        <w:keepLines/>
        <w:numPr>
          <w:ilvl w:val="0"/>
          <w:numId w:val="1043"/>
        </w:numPr>
      </w:pPr>
      <w:r>
        <w:t xml:space="preserve">☐ 监管、券商、权限和人工授权全部完成。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主要风险登记"/>
    <w:p>
      <w:pPr>
        <w:pStyle w:val="Heading1"/>
        <w:keepLines/>
      </w:pPr>
      <w:r>
        <w:t xml:space="preserve">28. 主要风险登记</w:t>
      </w:r>
    </w:p>
    <w:tbl>
      <w:tblPr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风险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后果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CE6F1"/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  <w:t xml:space="preserve">控制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L2 字段误解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订单簿和特征失真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Capability Card、双源、金样本、版本解析器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未来信息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虚假绩效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PIT、锁箱、自动测试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2026 规则遗漏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回测和执行不一致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有效期规则包、功能开关、边界测试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过拟合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实盘失效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试验族、PBO/DSR、失败记录、简单基线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机制叙事偏差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把故事当事实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竞争假设、反证、弃权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队列高估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成交和容量虚假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三种填单、保守门禁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T+1 忽略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无法止损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批次库存和尾部压力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AI 越权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错单或泄露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Agent Gateway、Policy Engine、Secrets Broker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MCP 工具污染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权限绕过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Server 侧最小权限、Schema 和审计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知识污染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长期错误记忆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候选状态、冲突、验证和退役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Agent 并发冲突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文件覆盖和错误合并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Git/worktree 门禁、路径所有权、写锁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券商状态差异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重复订单和错误持仓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幂等状态机和对账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单机故障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交易中断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备份、主备、恢复门禁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供应链攻击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恶意制品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SBOM、来源证明、签名和扫描</w:t>
            </w:r>
          </w:p>
        </w:tc>
      </w:tr>
      <w:t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模型漂移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概率失真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20" w:line="252" w:lineRule="auto"/>
              <w:ind w:firstLine="0"/>
              <w:jc w:val="left"/>
            </w:pPr>
            <w:r>
              <w:rPr>
                <w:rFonts w:ascii="Aptos" w:hAnsi="Aptos" w:eastAsia="Noto Sans CJK SC"/>
                <w:b w:val="0"/>
                <w:sz w:val="17"/>
              </w:rPr>
              <w:t xml:space="preserve">校准、漂移、自动撤回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71" w:name="证据与来源索引"/>
    <w:p>
      <w:pPr>
        <w:pStyle w:val="Heading1"/>
        <w:keepLines/>
      </w:pPr>
      <w:r>
        <w:t xml:space="preserve">29. 证据与来源索引</w:t>
      </w:r>
    </w:p>
    <w:bookmarkStart w:id="168" w:name="a-级监管和交易规则"/>
    <w:p>
      <w:pPr>
        <w:pStyle w:val="Heading2"/>
        <w:keepLines/>
      </w:pPr>
      <w:r>
        <w:t xml:space="preserve">A 级：监管和交易规则</w:t>
      </w:r>
    </w:p>
    <w:p>
      <w:pPr>
        <w:pStyle w:val="Compact"/>
        <w:keepLines/>
        <w:numPr>
          <w:ilvl w:val="0"/>
          <w:numId w:val="1044"/>
        </w:numPr>
      </w:pPr>
      <w:r>
        <w:t xml:space="preserve">[R1] 中国证监会，《证券市场程序化交易管理规定（试行）》，2024-05-11，2024-10-08 施行。</w:t>
      </w:r>
    </w:p>
    <w:p>
      <w:pPr>
        <w:pStyle w:val="Compact"/>
        <w:keepLines/>
        <w:numPr>
          <w:ilvl w:val="0"/>
          <w:numId w:val="1044"/>
        </w:numPr>
      </w:pPr>
      <w:r>
        <w:t xml:space="preserve">[R2] 上海证券交易所，《程序化交易管理实施细则》，2025-04-03 发布，2025-07-07 施行。</w:t>
      </w:r>
    </w:p>
    <w:p>
      <w:pPr>
        <w:pStyle w:val="Compact"/>
        <w:keepLines/>
        <w:numPr>
          <w:ilvl w:val="0"/>
          <w:numId w:val="1044"/>
        </w:numPr>
      </w:pPr>
      <w:r>
        <w:t xml:space="preserve">[R3] 深圳证券交易所，《程序化交易管理实施细则》，2025-04-03 发布，2025-07-07 施行。</w:t>
      </w:r>
    </w:p>
    <w:p>
      <w:pPr>
        <w:pStyle w:val="Compact"/>
        <w:keepLines/>
        <w:numPr>
          <w:ilvl w:val="0"/>
          <w:numId w:val="1044"/>
        </w:numPr>
      </w:pPr>
      <w:r>
        <w:t xml:space="preserve">[R4] 上海证券交易所，《上海证券交易所交易规则（2026年修订）》，2026-04-24 发布，2026-07-06 施行。</w:t>
      </w:r>
    </w:p>
    <w:p>
      <w:pPr>
        <w:pStyle w:val="Compact"/>
        <w:keepLines/>
        <w:numPr>
          <w:ilvl w:val="0"/>
          <w:numId w:val="1044"/>
        </w:numPr>
      </w:pPr>
      <w:r>
        <w:t xml:space="preserve">[R5] 深圳证券交易所，《深圳证券交易所交易规则（2026年修订）》，2026-04-24 发布，2026-07-06 施行。</w:t>
      </w:r>
    </w:p>
    <w:bookmarkEnd w:id="168"/>
    <w:bookmarkStart w:id="169" w:name="b-级研究与统计方法"/>
    <w:p>
      <w:pPr>
        <w:pStyle w:val="Heading2"/>
        <w:keepLines/>
      </w:pPr>
      <w:r>
        <w:t xml:space="preserve">B 级：研究与统计方法</w:t>
      </w:r>
    </w:p>
    <w:p>
      <w:pPr>
        <w:pStyle w:val="Compact"/>
        <w:keepLines/>
        <w:numPr>
          <w:ilvl w:val="0"/>
          <w:numId w:val="1045"/>
        </w:numPr>
      </w:pPr>
      <w:r>
        <w:t xml:space="preserve">[R6] Cont, Kukanov &amp; Stoikov，订单簿事件与价格冲击研究。</w:t>
      </w:r>
    </w:p>
    <w:p>
      <w:pPr>
        <w:pStyle w:val="Compact"/>
        <w:keepLines/>
        <w:numPr>
          <w:ilvl w:val="0"/>
          <w:numId w:val="1045"/>
        </w:numPr>
      </w:pPr>
      <w:r>
        <w:t xml:space="preserve">[R7] Zhang, Zohren &amp; Roberts，DeepLOB，订单簿深度学习基线。</w:t>
      </w:r>
    </w:p>
    <w:p>
      <w:pPr>
        <w:pStyle w:val="Compact"/>
        <w:keepLines/>
        <w:numPr>
          <w:ilvl w:val="0"/>
          <w:numId w:val="1045"/>
        </w:numPr>
      </w:pPr>
      <w:r>
        <w:t xml:space="preserve">[R8] Bailey et al.，Probability of Backtest Overfitting / CSCV。</w:t>
      </w:r>
    </w:p>
    <w:p>
      <w:pPr>
        <w:pStyle w:val="Compact"/>
        <w:keepLines/>
        <w:numPr>
          <w:ilvl w:val="0"/>
          <w:numId w:val="1045"/>
        </w:numPr>
      </w:pPr>
      <w:r>
        <w:t xml:space="preserve">[R9] Bailey &amp; López de Prado，Deflated Sharpe Ratio。</w:t>
      </w:r>
    </w:p>
    <w:bookmarkEnd w:id="169"/>
    <w:bookmarkStart w:id="170" w:name="c-级工程和-ai-治理"/>
    <w:p>
      <w:pPr>
        <w:pStyle w:val="Heading2"/>
        <w:keepLines/>
      </w:pPr>
      <w:r>
        <w:t xml:space="preserve">C 级：工程和 AI 治理</w:t>
      </w:r>
    </w:p>
    <w:p>
      <w:pPr>
        <w:pStyle w:val="Compact"/>
        <w:keepLines/>
        <w:numPr>
          <w:ilvl w:val="0"/>
          <w:numId w:val="1046"/>
        </w:numPr>
      </w:pPr>
      <w:r>
        <w:t xml:space="preserve">[R10] NIST AI RMF 1.0 与 Generative AI Profile，Govern/Map/Measure/Manage。</w:t>
      </w:r>
    </w:p>
    <w:p>
      <w:pPr>
        <w:pStyle w:val="Compact"/>
        <w:keepLines/>
        <w:numPr>
          <w:ilvl w:val="0"/>
          <w:numId w:val="1046"/>
        </w:numPr>
      </w:pPr>
      <w:r>
        <w:t xml:space="preserve">[R11] OpenTelemetry，统一 traces、metrics、logs。</w:t>
      </w:r>
    </w:p>
    <w:p>
      <w:pPr>
        <w:pStyle w:val="Compact"/>
        <w:keepLines/>
        <w:numPr>
          <w:ilvl w:val="0"/>
          <w:numId w:val="1046"/>
        </w:numPr>
      </w:pPr>
      <w:r>
        <w:t xml:space="preserve">[R12] OpenLineage，Dataset/Job/Run 和可扩展 Facet。</w:t>
      </w:r>
    </w:p>
    <w:p>
      <w:pPr>
        <w:pStyle w:val="Compact"/>
        <w:keepLines/>
        <w:numPr>
          <w:ilvl w:val="0"/>
          <w:numId w:val="1046"/>
        </w:numPr>
      </w:pPr>
      <w:r>
        <w:t xml:space="preserve">[R13] SLSA 1.2，软件供应链来源证明和渐进安全级别。</w:t>
      </w:r>
    </w:p>
    <w:p>
      <w:pPr>
        <w:pStyle w:val="Compact"/>
        <w:keepLines/>
        <w:numPr>
          <w:ilvl w:val="0"/>
          <w:numId w:val="1046"/>
        </w:numPr>
      </w:pPr>
      <w:r>
        <w:t xml:space="preserve">[R14] OpenAI Codex 官方文档：AGENTS.md、Skills、MCP、Agent Loop 和多 Agent/worktree 工作流。</w:t>
      </w:r>
    </w:p>
    <w:p>
      <w:pPr>
        <w:pStyle w:val="FirstParagraph"/>
        <w:keepLines/>
      </w:pPr>
      <w:r>
        <w:t xml:space="preserve">外部资料只提供候选证据或工程基线。真正决定是否进入生产的是：A 股点时数据上的独立复现、成本、容量、风险、校准、纸面运行和持续监控。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立即启动清单"/>
    <w:p>
      <w:pPr>
        <w:pStyle w:val="Heading1"/>
        <w:keepLines/>
      </w:pPr>
      <w:r>
        <w:t xml:space="preserve">30. 立即启动清单</w:t>
      </w:r>
    </w:p>
    <w:p>
      <w:pPr>
        <w:pStyle w:val="Compact"/>
        <w:keepLines/>
        <w:numPr>
          <w:ilvl w:val="0"/>
          <w:numId w:val="1047"/>
        </w:numPr>
      </w:pPr>
      <w:r>
        <w:t xml:space="preserve">初始化 Git 仓库并建立干净基线；</w:t>
      </w:r>
    </w:p>
    <w:p>
      <w:pPr>
        <w:pStyle w:val="Compact"/>
        <w:keepLines/>
        <w:numPr>
          <w:ilvl w:val="0"/>
          <w:numId w:val="1047"/>
        </w:numPr>
      </w:pPr>
      <w:r>
        <w:t xml:space="preserve">建立</w:t>
      </w:r>
      <w:r>
        <w:t xml:space="preserve"> </w:t>
      </w:r>
      <w:r>
        <w:rPr>
          <w:rStyle w:val="VerbatimChar"/>
        </w:rPr>
        <w:t xml:space="preserve">PROJECT_PARAMETERS.yaml</w:t>
      </w:r>
      <w:r>
        <w:t xml:space="preserve">；</w:t>
      </w:r>
    </w:p>
    <w:p>
      <w:pPr>
        <w:pStyle w:val="Compact"/>
        <w:keepLines/>
        <w:numPr>
          <w:ilvl w:val="0"/>
          <w:numId w:val="1047"/>
        </w:numPr>
      </w:pPr>
      <w:r>
        <w:t xml:space="preserve">建立</w:t>
      </w:r>
      <w:r>
        <w:t xml:space="preserve"> </w:t>
      </w:r>
      <w:r>
        <w:rPr>
          <w:rStyle w:val="VerbatimChar"/>
        </w:rPr>
        <w:t xml:space="preserve">UNKNOWN_REGISTRY.yaml</w:t>
      </w:r>
      <w:r>
        <w:t xml:space="preserve">；</w:t>
      </w:r>
    </w:p>
    <w:p>
      <w:pPr>
        <w:pStyle w:val="Compact"/>
        <w:keepLines/>
        <w:numPr>
          <w:ilvl w:val="0"/>
          <w:numId w:val="1047"/>
        </w:numPr>
      </w:pPr>
      <w:r>
        <w:t xml:space="preserve">建立 Task/Capability/Artifact Registry；</w:t>
      </w:r>
    </w:p>
    <w:p>
      <w:pPr>
        <w:pStyle w:val="Compact"/>
        <w:keepLines/>
        <w:numPr>
          <w:ilvl w:val="0"/>
          <w:numId w:val="1047"/>
        </w:numPr>
      </w:pPr>
      <w:r>
        <w:t xml:space="preserve">导入 L2 脱敏样例并生成字段、许可和金样本报告；</w:t>
      </w:r>
    </w:p>
    <w:p>
      <w:pPr>
        <w:pStyle w:val="Compact"/>
        <w:keepLines/>
        <w:numPr>
          <w:ilvl w:val="0"/>
          <w:numId w:val="1047"/>
        </w:numPr>
      </w:pPr>
      <w:r>
        <w:t xml:space="preserve">建立 2026 沪深规则包、T+1、竞价、盘后固定价格和价格限制测试；</w:t>
      </w:r>
    </w:p>
    <w:p>
      <w:pPr>
        <w:pStyle w:val="Compact"/>
        <w:keepLines/>
        <w:numPr>
          <w:ilvl w:val="0"/>
          <w:numId w:val="1047"/>
        </w:numPr>
      </w:pPr>
      <w:r>
        <w:t xml:space="preserve">盘点第二大脑和 WorkBuddy 实际接口；</w:t>
      </w:r>
    </w:p>
    <w:p>
      <w:pPr>
        <w:pStyle w:val="Compact"/>
        <w:keepLines/>
        <w:numPr>
          <w:ilvl w:val="0"/>
          <w:numId w:val="1047"/>
        </w:numPr>
      </w:pPr>
      <w:r>
        <w:t xml:space="preserve">固化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、Codex 模式和统一回传；</w:t>
      </w:r>
    </w:p>
    <w:p>
      <w:pPr>
        <w:pStyle w:val="Compact"/>
        <w:keepLines/>
        <w:numPr>
          <w:ilvl w:val="0"/>
          <w:numId w:val="1047"/>
        </w:numPr>
      </w:pPr>
      <w:r>
        <w:t xml:space="preserve">建立实验登记、数据血缘和证据声明卡；</w:t>
      </w:r>
    </w:p>
    <w:p>
      <w:pPr>
        <w:pStyle w:val="Compact"/>
        <w:keepLines/>
        <w:numPr>
          <w:ilvl w:val="0"/>
          <w:numId w:val="1047"/>
        </w:numPr>
      </w:pPr>
      <w:r>
        <w:t xml:space="preserve">输出第一个固定为</w:t>
      </w:r>
      <w:r>
        <w:t xml:space="preserve"> </w:t>
      </w:r>
      <w:r>
        <w:rPr>
          <w:rStyle w:val="VerbatimChar"/>
        </w:rPr>
        <w:t xml:space="preserve">NO_TRADE</w:t>
      </w:r>
      <w:r>
        <w:t xml:space="preserve"> </w:t>
      </w:r>
      <w:r>
        <w:t xml:space="preserve">的可重放 DecisionPacket。</w:t>
      </w:r>
    </w:p>
    <w:p>
      <w:pPr>
        <w:pStyle w:val="FirstParagraph"/>
        <w:keepLines/>
      </w:pPr>
      <w:r>
        <w:t xml:space="preserve">在上述事实闭环前，所有交易动作保持：</w:t>
      </w:r>
    </w:p>
    <w:p>
      <w:pPr>
        <w:pStyle w:val="SourceCode"/>
        <w:keepLines w:val="0"/>
        <w:spacing w:before="60" w:after="100"/>
        <w:ind w:left="283" w:right="113"/>
        <w:shd w:fill="F4F6F8"/>
      </w:pPr>
      <w:r>
        <w:rPr>
          <w:rStyle w:val="VerbatimChar"/>
        </w:rPr>
        <w:t xml:space="preserve">research_only / NO_TRADE</w:t>
      </w:r>
    </w:p>
    <w:p>
      <w:r>
        <w:pict>
          <v:rect style="width:0;height:1.5pt" o:hralign="center" o:hrstd="t" o:hr="t"/>
        </w:pict>
      </w:r>
    </w:p>
    <w:bookmarkEnd w:id="172"/>
    <w:bookmarkStart w:id="173" w:name="最终原则"/>
    <w:p>
      <w:pPr>
        <w:pStyle w:val="Heading1"/>
        <w:keepLines/>
      </w:pPr>
      <w:r>
        <w:t xml:space="preserve">31. 最终原则</w:t>
      </w:r>
    </w:p>
    <w:p>
      <w:pPr>
        <w:pStyle w:val="FirstParagraph"/>
        <w:keepLines/>
      </w:pPr>
      <w:r>
        <w:t xml:space="preserve">系统最终追求的不是“永远猜对主力”，而是：</w:t>
      </w:r>
    </w:p>
    <w:p>
      <w:pPr>
        <w:pStyle w:val="BlockText"/>
        <w:keepLines/>
      </w:pPr>
      <w:r>
        <w:t xml:space="preserve">在证据不完整、制度持续变化、对手具有适应性、模型必然失效的市场里，持续生成可验证、可反驳、成本后有意义、风险受控、失败时能及时停止，并能把经验反哺整个系统的决策。</w:t>
      </w:r>
    </w:p>
    <w:bookmarkEnd w:id="173"/>
    <w:sectPr>
      <w:headerReference w:type="default" r:id="rId9"/>
      <w:footerReference w:type="default" r:id="rId10"/>
      <w:pgMar w:top="1134" w:bottom="1020" w:left="1247" w:right="1134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46464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ptos" w:hAnsi="Aptos" w:eastAsia="Noto Sans CJK SC"/>
        <w:color w:val="646464"/>
        <w:sz w:val="17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3" w:color="B7C9D8"/>
      </w:pBdr>
    </w:pPr>
    <w:r>
      <w:rPr>
        <w:rFonts w:ascii="Aptos" w:hAnsi="Aptos" w:eastAsia="Noto Sans CJK SC"/>
        <w:color w:val="5F6E7D"/>
        <w:sz w:val="17"/>
      </w:rPr>
      <w:t>企业级 A 股 AI 量化交易系统总蓝图 v3.0｜整合定版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80"/>
      <w:ind w:firstLine="420"/>
    </w:pPr>
    <w:rPr>
      <w:rFonts w:ascii="Aptos" w:hAnsi="Aptos" w:eastAsia="Noto Serif CJK SC"/>
      <w:sz w:val="21"/>
    </w:rPr>
  </w:style>
  <w:style w:styleId="BodyText" w:type="paragraph">
    <w:name w:val="Body Text"/>
    <w:basedOn w:val="Normal"/>
    <w:link w:val="BodyTextChar"/>
    <w:qFormat/>
    <w:pPr>
      <w:spacing w:after="80" w:before="180" w:line="300" w:lineRule="auto"/>
      <w:ind w:firstLine="420"/>
    </w:pPr>
    <w:rPr>
      <w:rFonts w:ascii="Aptos" w:hAnsi="Aptos" w:eastAsia="Noto Serif CJK SC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00" w:lineRule="auto" w:after="80"/>
      <w:ind w:firstLine="420"/>
    </w:pPr>
    <w:rPr>
      <w:rFonts w:ascii="Aptos" w:hAnsi="Aptos" w:eastAsia="Noto Serif CJK SC"/>
      <w:sz w:val="21"/>
    </w:rPr>
  </w:style>
  <w:style w:customStyle="1" w:styleId="Compact" w:type="paragraph">
    <w:name w:val="Compact"/>
    <w:basedOn w:val="BodyText"/>
    <w:qFormat/>
    <w:pPr>
      <w:spacing w:after="30" w:before="36" w:line="276" w:lineRule="auto"/>
      <w:ind w:left="312" w:hanging="198"/>
    </w:pPr>
    <w:rPr>
      <w:rFonts w:ascii="Aptos" w:hAnsi="Aptos" w:eastAsia="Noto Serif CJK SC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100" w:line="300" w:lineRule="auto"/>
      <w:ind w:firstLine="0" w:left="480" w:right="480"/>
    </w:pPr>
    <w:rPr>
      <w:rFonts w:ascii="Aptos" w:hAnsi="Aptos" w:eastAsia="Noto Serif CJK SC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SC" w:hAnsi="Noto Sans Mono CJK SC" w:eastAsia="Noto Sans Mono CJK SC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ans Mono CJK SC" w:hAnsi="Noto Sans Mono CJK SC" w:eastAsia="Noto Sans Mono CJK SC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 A 股 AI 量化交易与主导行为机制推断平台总蓝图 v3.0</dc:title>
  <dc:creator>第二大脑知识库项目</dc:creator>
  <cp:keywords>A股, AI量化, Level-2, 风控, OMS, Codex, WorkBuddy, 第二大脑</cp:keywords>
  <dcterms:created xsi:type="dcterms:W3CDTF">2026-07-17T12:28:30Z</dcterms:created>
  <dcterms:modified xsi:type="dcterms:W3CDTF">2026-07-17T12:28:30Z</dcterms:modified>
  <dc:subject>三文档整合定版：企业架构、量化研究、机制推断、风控执行与AI协作控制面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