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08/10/2026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bốn Preset cho mỗi Workflow, confirmation trước khi Regenerate ghi đè manual edit, mouse and keyboard baseline, Chrome or Edge targets, search by name and created date, quota-driven localStorage và external API chỉ thuộc stretch scope; lập research gate cho field và conflict catalogues.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09/10/2026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giữ một SavedConfigurationStore contract với direct LocalStorageStore and future DatabaseStore implementations; loại bỏ service plus adapter layering và generic state dispatcher khỏi recommended MVP architecture.</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yêu cầu môi trường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cảnh báo nếu một số lựa chọn có khả năng kéo kết quả theo các hướng khác nhau.</w:t>
      </w:r>
    </w:p>
    <w:p>
      <w:pPr>
        <w:pStyle w:val="ListNumber"/>
      </w:pPr>
      <w:r>
        <w:rPr>
          <w:rFonts w:ascii="Arial" w:hAnsi="Arial" w:eastAsia="Arial"/>
          <w:b w:val="0"/>
          <w:i w:val="0"/>
          <w:color w:val="000000"/>
        </w:rPr>
        <w:t>Tạo Markdown Prompt bằng Prompt Compiler từ structured configuration.</w:t>
      </w:r>
    </w:p>
    <w:p>
      <w:pPr>
        <w:pStyle w:val="ListNumber"/>
      </w:pPr>
      <w:r>
        <w:rPr>
          <w:rFonts w:ascii="Arial" w:hAnsi="Arial" w:eastAsia="Arial"/>
          <w:b w:val="0"/>
          <w:i w:val="0"/>
          <w:color w:val="000000"/>
        </w:rPr>
        <w:t>Review, copy, save hoặc remix cấu hình trước khi thử Prompt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Cảnh báo các kết hợp đáng nghi bằng ngôn ngữ tư vấn, đồng thời cho phép người dùng giữ lựa chọn có chủ ý.</w:t>
      </w:r>
    </w:p>
    <w:p>
      <w:pPr>
        <w:pStyle w:val="ListBullet"/>
      </w:pPr>
      <w:r>
        <w:rPr>
          <w:rFonts w:ascii="Arial" w:hAnsi="Arial" w:eastAsia="Arial"/>
          <w:b w:val="0"/>
          <w:i w:val="0"/>
          <w:color w:val="000000"/>
        </w:rPr>
        <w:t>Lưu cấu hình để người dùng có thể quay lại, sửa đổi, duplicate và remix.</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Conflict warnings chỉ cảnh báo các kết hợp được rule library nhận biết và không chặn người dùng tiếp tục nếu input vẫn hợp lệ.</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có thể được save, load, edit, duplicate or remix và delete bằng localStorage trong MVP; bản cuối kỳ giữ các hành vi này khi chuyển sang database riêng biệt.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SavedConfigurationStore.</w:t>
            </w:r>
          </w:p>
        </w:tc>
      </w:tr>
    </w:tbl>
    <w:p>
      <w:pPr>
        <w:spacing w:after="40"/>
      </w:pPr>
    </w:p>
    <w:p>
      <w:pPr>
        <w:pStyle w:val="BodyText"/>
        <w:keepLines w:val="0"/>
      </w:pPr>
      <w:r>
        <w:rPr>
          <w:rFonts w:ascii="Arial" w:hAnsi="Arial" w:eastAsia="Arial"/>
          <w:b w:val="0"/>
          <w:i w:val="0"/>
          <w:color w:val="000000"/>
        </w:rPr>
        <w:t>Performance target định lượng và formal accessibility conformance level chưa được chốt. Tuy nhiên, MVP đã xác nhận bốn Built-in Presets cho mỗi Workflow, mọi core flow phải dùng được bằng mouse và keyboard, và browser target là Chrome cùng Microsoft Edge hoặc Chromium-based browser tương đương.</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Advisory conflict detection</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Kết hợp lạ thường nhận cảnh báo, không bị gắn nhãn invalid nếu vẫn có thể là chủ ý sáng tạo.</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Save, load, edit, duplicate or remix, delete và search or filter Saved Configurations.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BodyText"/>
        <w:keepLines w:val="0"/>
      </w:pPr>
      <w:r>
        <w:rPr>
          <w:rFonts w:ascii="Arial" w:hAnsi="Arial" w:eastAsia="Arial"/>
          <w:b w:val="0"/>
          <w:i w:val="0"/>
          <w:color w:val="000000"/>
        </w:rPr>
        <w:t>MVP target là bốn Built-in Presets cho mỗi Workflow. Để đạt vertical slice sớm, Product Advertising phải có đủ bốn Presets trước; các Workflow còn lại nhận bốn Presets khi field catalogue tương ứng được research và đưa vào implementation. Preset count không được dùng làm lý do trì hoãn Product end-to-end flow.</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Hệ thống chỉ cảnh báo khi một rule đã biết khớp với configuration hiện tại. Cảnh báo phải giải thích ngắn gọn vì sao các lựa chọn có thể kéo kết quả theo những hướng khác nhau và cho phép người dùng giữ nguyên tổ hợp nếu đó là chủ ý.</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để hoàn thiện và kiểm thử toàn bộ lifecycle của Saved Configuration. Logical record, identifiers, timestamps, configuration payload và validation boundary phải phản ánh cách cùng aggregate có thể được lưu trong database thật, dù physical storage khác nhau. DOC 03 cung cấp reference relational projection và một SavedConfigurationStore contract cho mục đích này. Database product, access layer, ownership model và migration mechanism thuộc DR-005 nhưng không chặn localStorage MVP; quyết định chỉ trở thành bắt buộc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được deferred trong MVP: DOC 03 chỉ giữ reference logical projection, DOC 04 giữ one-store-contract boundary, và DR-005 phải được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SavedConfigurationStore, UI và named app commands.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Promise interface đọc, ghi, cập nhật và xóa; LocalStorageStore thực hiện trực tiếp trong MVP và DatabaseStore thay thế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SavedConfigurationStore contract che giấu persistence implementation để UI và Prompt Compiler không phụ thuộc trực tiếp vào localStorage hay database; MVP không thêm service wrapper bọc store implementation. Dự án nên tránh một app.ts quá lớn, template literals khổng lồ, logic trùng lặp theo Workflow, generic dispatcher or reducer và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Research bắt đầu ngay với Product Advertising, được time-box để không trì hoãn vertical slice, rồi mở rộng theo từng Workflow. Product field catalogue phải được freeze trước khi xây form Product; toàn bộ MVP field catalogues và initial conflict catalogue phải được chốt chậm nhất khi DOC 05 được phê duyệt. DOC 06 chuyển catalogue đã chốt thành test scenarios thay vì tiếp tục phát minh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trúc Product Advertising vertical slice và bốn Preset MVP có căn cứ research.</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Time-box research và hoàn thành Product Advertising end to end với bốn Presets, form, state, validation, Prompt Compiler và copy.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mouse and keyboard verification, Chrome and Edge testing, error states, refactoring và chuẩn bị demo; chỉ đánh giá database transition sau khi localStorage MVP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hoặc stretch features nhưng vẫn giữ bốn Preset cho mỗi Workflow còn nằm trong MVP.</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SavedConfigurationStore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reference logical shape và SavedConfigurationStore trong MVP; chỉ chọn giải pháp tối thiểu trước final DatabaseStore, rồi migration qua cùng boundary.</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và generated Prompt.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load, edit, remix, filtering và regeneration.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mô tả staged persistence cùng logical record; DOC 04 giữ one-store-contract boundary; vendor, access layer và migration tests được chốt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Save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errors chặn write; warnings vẫn cho phép Save khi các invariant khác hợp lệ.</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phải gần với aggregate sẽ lưu trong database thật.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chọn database vendor trong MVP; quyết định access, ownership và migration chỉ bắt buộc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Regenerate có thể ghi đè edited Prompt, UI phải yêu cầu người dùng xác nhận trước.</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 tiếp tục và thay nội dung Prompt đã sửa bằng output mới; Cancel giữ nguyên manual edit và configuration hiện hành.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flow phải dùng được bằng mouse và keyboard.</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controls, tab order, visible focus và Enter or Space behavior phù hợp; chưa tuyên bố formal WCAG level.</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Browser target là Chrome và Microsoft Edge hoặc Chromium-based browser tương đương.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Test core flow trên Chrome và Edge stable; Safari và Firefox không thuộc required matrix hiện tại.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cân nhắc cho stretch feature sau khi MVP hoàn tất.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configure, validate, compile, save và load không phụ thuộc network provider.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 — Medium</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cho từng Workflow là gì? Research Product ngay; freeze Product trước form implementation và freeze toàn bộ MVP catalogue chậm nhất khi DOC 05 được phê duyệt.</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 gồm những rules nào? Research cùng fields; freeze catalogue MVP trong DOC 05 và chuyển thành tests ở DOC 06.</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 High later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vendor, data-access approach, ownership model và migration mechanism cho final stage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phải chốt trước final DatabaseStore và DOC 06 release plan</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User-created Project page có thuộc MVP hay là grouping feature sau core library?</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bl>
    <w:p>
      <w:pPr>
        <w:spacing w:after="40"/>
      </w:pPr>
    </w:p>
    <w:p>
      <w:pPr>
        <w:pStyle w:val="BodyText"/>
        <w:keepLines w:val="0"/>
      </w:pPr>
      <w:r>
        <w:rPr>
          <w:rFonts w:ascii="Arial" w:hAnsi="Arial" w:eastAsia="Arial"/>
          <w:b w:val="0"/>
          <w:i w:val="0"/>
          <w:color w:val="000000"/>
        </w:rPr>
        <w:t>Project-wide hiện còn 4 câu hỏi hoặc quyết định: Medium gồm OQ-001, OQ-003 và DR-007; Deferred gồm DR-005, quyết định này không chặn MVP nhưng trở thành High trước final DatabaseStore. OQ-002, OQ-004, OQ-005, DR-006 và INST-Q05 đến INST-Q07 đã có câu trả lời; phần Project grouping của OQ-004 được tách thành DR-007 để tránh âm thầm mở rộng MVP.</w:t>
      </w:r>
    </w:p>
    <w:p>
      <w:pPr>
        <w:pStyle w:val="Heading1"/>
        <w:keepNext/>
      </w:pPr>
      <w:r>
        <w:rPr>
          <w:rFonts w:ascii="Arial" w:hAnsi="Arial" w:eastAsia="Arial"/>
          <w:b/>
          <w:i w:val="0"/>
          <w:color w:val="000000"/>
        </w:rPr>
        <w:t>16 Phản hồi giảng viên và yêu cầu môi trường</w:t>
      </w:r>
    </w:p>
    <w:p>
      <w:pPr>
        <w:pStyle w:val="BodyText"/>
        <w:keepLines w:val="0"/>
      </w:pPr>
      <w:r>
        <w:rPr>
          <w:rFonts w:ascii="Arial" w:hAnsi="Arial" w:eastAsia="Arial"/>
          <w:b w:val="0"/>
          <w:i w:val="0"/>
          <w:color w:val="000000"/>
        </w:rPr>
        <w:t>Toàn bộ bảy câu hỏi giảng viên đã có phản hồi đủ để xác lập MVP baseline. DR-005 được chủ động deferred đến sau localStorage MVP; điều này không làm thay đổi requirement rằng logical storage shape phải có đường chuyển hợp lý sang database thật.</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SavedConfigurationStore.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Phản hồi bổ sung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Mã</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Phản hồi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interaction phải hỗ trợ mouse và keyboard.</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có keyboard-operable controls, visible focus và acceptance coverage; chưa tự tuyên bố formal WCAG conformance.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browsers là Chrome và Edge hoặc Chromium-based browser.</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dùng Chrome và Edge stable làm compatibility matrix bắt buộc.</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cho stretch feature sau khi MVP hoàn tất.</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thiết kế provider integration hoặc secret handling như core dependency.</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v1.5 được dùng làm baseline cho DOC 02 Product and Functional Requirements Specification. Baseline xác nhận editable Prompt không reverse-update configuration, Balanced-only release, bốn Presets mỗi Workflow, Built-in or My Prompts separation, confirmation trước destructive Regenerate, validation tại Save, mouse and keyboard support, Chrome or Edge targets, quota-driven localStorage và external API chỉ sau MVP. Ponytail review chỉ giản lược architecture layers; DOC 02, DOC 03 và DOC 04 phải giữ các product decisions này nhất quán.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Vietnamese authoritative project brief</dc:description>
  <cp:lastModifiedBy/>
  <cp:revision>1</cp:revision>
  <dcterms:created xsi:type="dcterms:W3CDTF">2013-12-23T23:15:00Z</dcterms:created>
  <dcterms:modified xsi:type="dcterms:W3CDTF">2013-12-23T23:15:00Z</dcterms:modified>
  <cp:category/>
</cp:coreProperties>
</file>