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structured configuration theo Workflow, validation and advisory warnings, Balanced Prompt compilation, editable Prompt textarea tách khỏi configured options, và quản lý My Prompts. Product Advertising là vertical slice bắt buộc. localStorage được dùng cho current stage; DOC 03 cung cấp reference relational projection để chuẩn bị database adapter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11</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StorageService dùng localStorage; DOC 03 giữ logical projection và DOC 04 giữ adapter boundary. Database adapter và data-access approach được chọn sau MVP nhưng trước khi triển khai final adapter.</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này làm rõ Generate gate, manual edit không reverse-update configuration, confirmation gate trước khi Regenerate ghi đè manual edit, Save-time validation, trạng thái stale sau khi field thay đổi và đường tái sử dụng từ My Prompts; bảng ngay sau hình giữ các transition ở dạng có thể truy vết và kiểm thử.</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item identity và editable copy</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còn thuộc MVP phải có đúng bốn Built-in Presets; Product Advertising phải có bốn Presets đầu tiên trước khi mở rộng Workflow khác.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hard validation đối với required values và input constraints trước khi generate.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matched conflict rule phải trả về explanation ngắn gọn về các choices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không được chặn generate nếu mọi hard validation đều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save được name,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Grouping hoặc filter theo user-created Project chỉ được thêm sau khi DR-007 xác nhận Project thuộc MVP và định nghĩa lifecycle của Project.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validation error chặn generate; creative conflict warning không chặn generate.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chỉ xuất hiện khi một curated rule khớp configuration.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và Update phải chạy lại PromptValidator; hard errors chặn write, advisory warnings không chặn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được giữ trong MVP có bốn Built-in Presets; Product đạt đủ bốn trước khi mở rộng breadth.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của Workflow được nghiệm thu, then catalogue có đúng bốn Built-in Presets; Product Advertising đạt điều này trước Workflow kế tiếp.</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FR-018</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thiếu required value, when người dùng generate, then ứng dụng không compile và hiển thị blocking error gắn với input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curated conflict rule nhưng không có hard error, when validation chạy, then warning xuất hiện cùng explanation và generate vẫn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và valid configuration, when người dùng save với name hợp lệ, then persistence nhận item gồm identity, Workflow, configuration, Prompt và timestamps.</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save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Save hoặc Update, then persistence không được gọi và UI hiển thị error tương ứng.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Configuration record không khớp runtime schema, when Save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Save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Save hoặc Update phải chạy lại configuration validation ngay trước write; blocking errors phải chặn persistence.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adapter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 adapter;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Hard validation và rule based advisory warnings.</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ListBullet"/>
      </w:pPr>
      <w:r>
        <w:rPr>
          <w:rFonts w:ascii="Arial" w:hAnsi="Arial" w:eastAsia="Arial"/>
          <w:b w:val="0"/>
          <w:i w:val="0"/>
          <w:color w:val="000000"/>
        </w:rPr>
        <w:t>User-created Project grouping chỉ sau khi DR-007 được xác nhận.</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và breadth của field catalogue trước khi cắt bốn Presets của mỗi Workflow còn được giữ, validation, compiler hoặc persistence lifecycle.</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UX-001 OQ-002</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and My Prompts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và filter theo createdAt đã được xác nhận; Project grouping vẫn deferred theo DR-007. DOC 03 cung cấp reference relational projection nhưng không bịa database vendor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Save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Blocking errors chặn write; warnings không chặn.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 adapter.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Decision Required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User-created Project page và Project grouping có thuộc MVP hay không?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Nếu có, phải bổ sung Project entity, lifecycle, ownership và filter semantics; nếu không, giữ library phẳng.</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Product ngay và freeze trước Product form; freeze toàn bộ MVP field catalogues chậm nhất khi DOC 05 được duyệt.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cùng field vocabulary; freeze MVP rules trong DOC 05 và chuyển thành test scenarios ở DOC 06.</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adapter</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 adapter,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grouping</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đưa vào MVP baseline cho tới khi lifecycle và scope được xác nhận.</w:t>
            </w:r>
          </w:p>
        </w:tc>
      </w:tr>
    </w:tbl>
    <w:p>
      <w:pPr>
        <w:spacing w:after="40"/>
      </w:pPr>
    </w:p>
    <w:p>
      <w:pPr>
        <w:pStyle w:val="BodyText"/>
        <w:keepLines w:val="0"/>
      </w:pPr>
      <w:r>
        <w:rPr>
          <w:rFonts w:ascii="Arial" w:hAnsi="Arial" w:eastAsia="Arial"/>
          <w:b w:val="0"/>
          <w:i w:val="0"/>
          <w:color w:val="000000"/>
        </w:rPr>
        <w:t>Project-wide hiện còn 4 câu hỏi hoặc quyết định: Medium gồm OQ-001, OQ-003 và DR-007; Deferred gồm DR-005, không chặn localStorage MVP nhưng trở thành High trước final database adapter. OQ-002, phần core của OQ-004, OQ-005, DR-006 và INST-Q05 đến INST-Q07 đã được giải quyết trong revision này.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v1.3 là behavior baseline cho DOC 03 Domain State and Data Design, DOC 04 Frontend Architecture and ADRs, DOC 05 UX and Interaction Specification và DOC 06 Test Release and Maintenance Plan. Vertical slice áp dụng ngay bốn Product Presets, editable Prompt, Balanced-only behavior, Built-in or My Prompts separation, confirmation trước destructive Regenerate, validation trước write, search by name and createdAt, mouse and keyboard support và Chrome or Edge test target. DR-005 được deferred đến trước final database adapter; DR-007 vẫn cần quyết định trước khi thêm Project entity.</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v1.4</dc:description>
  <cp:lastModifiedBy/>
  <cp:revision>1</cp:revision>
  <dcterms:created xsi:type="dcterms:W3CDTF">2013-12-23T23:15:00Z</dcterms:created>
  <dcterms:modified xsi:type="dcterms:W3CDTF">2013-12-23T23:15:00Z</dcterms:modified>
  <cp:category/>
</cp:coreProperties>
</file>