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v2.1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Workspace and Project organization, structured configuration theo Workflow, blocking validation and confirmable art-direction warnings, Balanced Prompt compilation, editable Prompt textarea tách khỏi configured options và quản lý Saved Prompts. Product Advertising là vertical slice bắt buộc. localStorage được dùng cho current stage; DOC 03 cung cấp logical projection và store contracts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 catalogue gồm 30 fields, 10 Built-in Presets, 14 conflict rules và explicit templateProfileId; thay exact-four rule bằng catalogue cardinality linh hoạt, tối đa 10 Presets cho mỗi Workflow.</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một Workspace không thể xóa, Project CRUD và No Project state; Generate hoặc Remix validate rồi tự lưu vào destination đã chọn. V01 đến V06 block, V07 đến V14 yêu cầu warning confirmation và mọi issue chỉ đúng field liên quan.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UX requirements phải ưu tiên form readability, workflow productivity, restrained presentation và accessible state feedback.</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trong requirements, business rules, acceptance criteria và handoff; behavior và priority không đổi.</w:t>
            </w:r>
          </w:p>
        </w:tc>
      </w:tr>
      <w:tr>
        <w:trPr>
          <w:cantSplit/>
        </w:trPr>
        <w:tc>
          <w:tcPr>
            <w:tcW w:type="dxa" w:w="1152"/>
            <w:tcMar>
              <w:top w:w="110" w:type="dxa"/>
              <w:start w:w="120" w:type="dxa"/>
              <w:bottom w:w="110" w:type="dxa"/>
              <w:end w:w="120" w:type="dxa"/>
            </w:tcMar>
            <w:vAlign w:val="center"/>
          </w:tcPr>
          <w:p>
            <w:r>
              <w:rPr>
                <w:rFonts w:ascii="Arial" w:hAnsi="Arial"/>
                <w:sz w:val="17"/>
              </w:rPr>
              <w:t>v2.0</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Home, image-led Built-in preset cards, Field Encyclopedia, English-first MVP language rules, and discovery-surface acceptance criteria.</w:t>
            </w:r>
          </w:p>
        </w:tc>
      </w:tr>
      <w:tr>
        <w:trPr>
          <w:cantSplit/>
        </w:trPr>
        <w:tc>
          <w:tcPr>
            <w:tcW w:type="dxa" w:w="1152"/>
            <w:tcMar>
              <w:top w:w="110" w:type="dxa"/>
              <w:start w:w="120" w:type="dxa"/>
              <w:bottom w:w="110" w:type="dxa"/>
              <w:end w:w="120" w:type="dxa"/>
            </w:tcMar>
            <w:vAlign w:val="center"/>
          </w:tcPr>
          <w:p>
            <w:r>
              <w:rPr>
                <w:rFonts w:ascii="Arial" w:hAnsi="Arial"/>
                <w:sz w:val="17"/>
              </w:rPr>
              <w:t>v2.0</w:t>
            </w:r>
          </w:p>
        </w:tc>
        <w:tc>
          <w:tcPr>
            <w:tcW w:type="dxa" w:w="1512"/>
            <w:tcMar>
              <w:top w:w="110" w:type="dxa"/>
              <w:start w:w="120" w:type="dxa"/>
              <w:bottom w:w="110" w:type="dxa"/>
              <w:end w:w="120" w:type="dxa"/>
            </w:tcMar>
            <w:vAlign w:val="center"/>
          </w:tcPr>
          <w:p>
            <w:r>
              <w:rPr>
                <w:rFonts w:ascii="Arial" w:hAnsi="Arial"/>
                <w:sz w:val="17"/>
              </w:rPr>
              <w:t>10/10/2026</w:t>
            </w:r>
          </w:p>
        </w:tc>
        <w:tc>
          <w:tcPr>
            <w:tcW w:type="dxa" w:w="2232"/>
            <w:tcMar>
              <w:top w:w="110" w:type="dxa"/>
              <w:start w:w="120" w:type="dxa"/>
              <w:bottom w:w="110" w:type="dxa"/>
              <w:end w:w="120" w:type="dxa"/>
            </w:tcMar>
            <w:vAlign w:val="center"/>
          </w:tcPr>
          <w:p>
            <w:r>
              <w:rPr>
                <w:rFonts w:ascii="Arial" w:hAnsi="Arial"/>
                <w:sz w:val="17"/>
              </w:rPr>
              <w:t>Codex + LeVy</w:t>
            </w:r>
          </w:p>
        </w:tc>
        <w:tc>
          <w:tcPr>
            <w:tcW w:type="dxa" w:w="4392"/>
            <w:tcMar>
              <w:top w:w="110" w:type="dxa"/>
              <w:start w:w="120" w:type="dxa"/>
              <w:bottom w:w="110" w:type="dxa"/>
              <w:end w:w="120" w:type="dxa"/>
            </w:tcMar>
            <w:vAlign w:val="center"/>
          </w:tcPr>
          <w:p>
            <w:r>
              <w:rPr>
                <w:rFonts w:ascii="Arial" w:hAnsi="Arial"/>
                <w:sz w:val="17"/>
              </w:rPr>
              <w:t>Added normative disclosure behavior, labelled icon rules, catalogue integrity requirements and explicit deferral of Admin and generic form building.</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hiện hữu làm rõ Generate gate, manual edit không reverse-update configuration, confirmation trước khi Regenerate ghi đè manual edit và trạng thái stale. Revision này bổ sung bằng bảng: destination control khởi tạo ở No Project và có thể đổi sang Project hiện có hoặc Project mới trước Generate hoặc Remix; V01 đến V06 block, V07 đến V14 cần confirmation; successful action tự lưu vào Workspace.</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and saved Prompt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được cập nhật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saved identity trong Project đã chọn hoặc No Project</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có thể cung cấp số Built-in Presets khác nhau theo catalogue đã research nhưng không vượt quá 10; Start Blank không được tính là Preset. Product Advertising cung cấp 10 Presets từ DISC-01.</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có instruction hierarchy riêng phải khai báo stable templateProfileId và profile version; profile identity không được suy diễn từ field values hoặc sourcePresetId.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structural validation đối với required values, option membership và input constraints trước Generate, Remix hoặc Update.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validation issue phải trả về stable ruleId, severity, explanation có thể hành động và fieldIds để UI chỉ đúng controls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Art-direction warning không chặn Generate hoặc Remix sau khi mọi error đã được sửa, nhưng action chỉ tiếp tục sau explicit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Workflow phải ánh xạ V01 đến V06 thành blocking errors và V07 đến V14 thành art-direction warnings đúng như DISC-01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có một hoặc nhiều warnings nhưng không có error, UI phải liệt kê warnings và yêu cầu Confirm hoặc Cancel trước khi compile và persist.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V01 đến V06 còn match, user phải sửa affected fields và chạy lại action; Generate, Remix hoặc Update chỉ tiếp tục sau khi validation pass với errors rỗng.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Successful Generate hoặc Remix phải tự lưu name, Workspace, optional Project,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có đúng một Workspace trong user or browser context hiện hành; Workspace được khởi tạo khi cần và không có Delete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create, list, rename và delete Project trong Workspace.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Saved Prompt phải thuộc một Project hoặc có projectId null để biểu diễn No Project; No Project không phải Project record giả.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Destination control phải hiển thị trước Generate hoặc Remix, khởi tạo ở No Project và cho phép đổi sang Project hiện có hoặc tạo Project mới.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hoặc Remix chỉ được compile và persist sau khi errors rỗng, warnings đã được xác nhận khi có và destination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delete Project có Prompt, UI phải yêu cầu chọn delete prompts, move prompts to No Project hoặc move prompts to một Project hiện có.</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Nhánh delete Project cùng prompts phải hiển thị số Prompt bị ảnh hưởng và yêu cầu explicit destructive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Move-to-Project target phải tồn tại và không được là Project đang bị xóa; option này không khả dụng khi không có Project đích khác.</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library phải filter được Saved Prompts theo một Project cụ thể hoặc No Project bên cạnh search name và createdAt filter.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là blocking errors; V07 đến V14 là art-direction warnings có thể override sau explicit confirmation.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error hoặc warning chỉ xuất hiện khi curated rule khớp và phải tham chiếu fieldIds liên quan.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tự lưu vào destination đã chọn và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và Update phải chạy lại PromptValidator; errors chặn action, warnings yêu cầu confirmation trước compile and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count là catalogue data theo Workflow, không có quota cố định và không vượt quá 10; Start Blank không tính là Preset.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templateProfileId xác định instruction hierarchy; sourcePresetId chỉ lưu provenance và không được dùng thay profile identity.</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là singleton không thể xóa trong user or browser context; No Project được biểu diễn bằng projectId null.</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hoặc Remix phải có destination decision trước khi tự lưu Prompt.</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Delete Project không được tự chọn fate cho Prompt; user phải chọn delete, move to No Project hoặc move to existing Project.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mọi Prompt đã Generate hoặc Remix được lưu trong Workspace để không phải thực hiện thêm một bước Save riêng.</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đặt Prompt vào Project hiện có, Project mới hoặc No Project để tổ chức công việc linh hoạt.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quyết định cách xử lý Prompt khi xóa Project để tránh mất dữ liệu ngoài ý muốn.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được load, then catalogue có từ zero đến 10 Built-in Presets theo research đã duyệt; Product Advertising hiển thị đúng 10 Presets DISC-01 và Start Blank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 FR-018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AC-009</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Product Preset được apply rồi chỉnh field values, when người dùng Save, load, remix hoặc regenerate, then templateProfileId vẫn giữ nguyên cho tới khi người dùng chủ động chọn Preset khác.</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FR-019 BRULE-026</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V01 đến V06, when người dùng Generate hoặc Remix, then ứng dụng không compile or persist, hiển thị error và focus hoặc liên kết tới field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 FR-037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V07 đến V14 nhưng không có error, when người dùng Generate hoặc Remix, then warning summary và field-level guidance xuất hiện trước confirmation.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 FR-038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confirmation đang mở, when người dùng chọn Cancel, then compiler và persistence không chạy và configuration được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FR-034 FR-038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chỉ có warnings và destination hợp lệ, when người dùng chọn Confirm, then Prompt được compile và tự lưu cùng warning decision không làm thay đổi configuration.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US-017 FR-034 FR-038 FR-084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action bị chặn bởi V01 đến V06, when user sửa affected fields và chạy lại action, then validator tính lại toàn bộ configuration; action chỉ tiếp tục nếu errors rỗng.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FR-033 FR-037 FR-039</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configuration, name và destination, when Generate hoàn tất, then persistence nhận item gồm identity, workspaceId, nullable projectId, Workflow, configuration, Prompt và timestamps mà không cần bước Save riêng.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US-017 FR-050 FR-083 FR-084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Generate, Remix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Generate, Remix hoặc Update, then compiler and persistence không được gọi và UI chỉ đúng field lỗi.</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Prompt record không khớp runtime schema, when Generate, Remix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Generate, Remix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Workspace chưa có stored record, when ứng dụng cần persist dữ liệu lần đầu, then một Workspace được khởi tạo và không có Delete action.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US-017 FR-080 BRULE-027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Build view vừa khởi tạo, when destination control hiển thị, then No Project được chọn rõ ràng; when user chọn hoặc tạo Project, then destination đổi mà configuration không bị mất.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FR-083 BRULE-028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No Project được chọn, when Generate hoặc Remix thành công, then Saved Prompt có projectId null và xuất hiện trong No Project filter.</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FR-082 FR-084 FR-088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Project có Prompt, when người dùng bắt đầu delete Project, then UI yêu cầu chọn một trong ba prompt-handling strategies trước khi delete tiếp tục.</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BRULE-029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delete-prompts strategy, when user confirms destructive action, then Project và các Prompt trực thuộc bị xóa; before confirm UI hiển thị số Prompt bị ảnh hưởng.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FR-086</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move-to-No-Project strategy, when Project deletion succeeds, then Project bị xóa và prompts trước đó có projectId null.</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FR-082 FR-085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move-to-existing-Project strategy và target hợp lệ, when Project deletion succeeds, then prompts tham chiếu target Project và source Project bị xóa.</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FR-087</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Remix hoặc Update phải chạy lại configuration validation ngay trước compile and write; blocking errors phải chặn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Một Workspace không thể xóa, Project CRUD và No Project state.</w:t>
      </w:r>
    </w:p>
    <w:p>
      <w:pPr>
        <w:pStyle w:val="ListBullet"/>
      </w:pPr>
      <w:r>
        <w:rPr>
          <w:rFonts w:ascii="Arial" w:hAnsi="Arial" w:eastAsia="Arial"/>
          <w:b w:val="0"/>
          <w:i w:val="0"/>
          <w:color w:val="000000"/>
        </w:rPr>
        <w:t>Destination selection trước Generate or Remix và automatic persistence sau successful action.</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V01 đến V06 blocking errors; V07 đến V14 confirmable art-direction warnings với field-level guidance.</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hoặc số Presets phát hành trước khi cắt validation, compiler hoặc persistence lifecycle; mỗi Preset giữ lại phải có complete mapping và fixtures.</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 AC-009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DR-009 DR-010 DISC-01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My Prompts and Field Encyclopedia</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FR-080 FR-084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AC-046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Workspace and automatic persistence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FR-082 FR-083 FR-088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AC-047 AC-048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or No Project destination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FR-081 FR-085 đến FR-087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AC-049 đến AC-052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deletion lifecycle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createdAt, Project và No Project đã được xác nhận. Workspace and Project lifecycle thuộc MVP theo DR-007; DOC 03 vẫn không bịa database vendor, account model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Generate, Remix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V01 đến V06 block; V07 đến V14 yêu cầu confirmation; mọi issue chỉ đúng field liên quan.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Mỗi user context có một Workspace không thể xóa; Project có CRUD và Prompt thuộc Project hoặc No Project.</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Bổ sung destination gate, nullable projectId, Project filters và explicit Project deletion strategies.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count thay đổi theo Workflow catalogue và có maximum 10; Product phát hành 10 DISC-01 Presets.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hard-code exact count trong UI; test data-driven rendering và catalogue bounds.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Dùng explicit templateProfileId cho Preset molds có instruction hierarchy riêng.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ProductPromptConfig và persisted configuration phải giữ profile identity qua save, load, remix và regenerate.</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30 Product fields. Research các Workflow còn lại trước khi triển khai form tương ứng; Product không bị chặn.</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14 Product rules và 372 deterministic fixtures. DOC 06 chuyển chúng thành test scenarios; Workflow khác research sau.</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cho Workspace và Workflow UI</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Minimalist Product Utility, ưu tiên form readability và workflow productivity.</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localStorage MVP nhưng trở thành High trước final DatabaseStore. OQ-001 và OQ-003 đã được giải quyết cho Product; DR-007 đã đóng Workspace and Project lifecycle; DR-008 đã chốt Minimalist Product Utility; DR-009 và DR-010 đã đóng preset cardinality và profile identity.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v2.0 là behavior baseline cho DOC 03 Domain State and Data Design, DOC 04 Frontend Architecture and ADRs, DOC 05 UX and Interaction Specification và DOC 06 Test Release and Maintenance Plan. Product vertical slice dùng 30 fields, 10 Presets, V01 đến V06 blocking errors, V07 đến V14 confirmable warnings và explicit templateProfileId. Workspace singleton, Project CRUD, No Project, destination selection và auto-save sau Generate or Remix là Must scope. DR-005 vẫn deferred; DR-008 đã chốt Minimalist Product Utility cho DOC 05.</w:t>
      </w:r>
    </w:p>
    <w:p>
      <w:r>
        <w:br w:type="page"/>
      </w:r>
    </w:p>
    <w:p>
      <w:pPr>
        <w:pStyle w:val="Heading1"/>
        <w:keepNext/>
      </w:pPr>
      <w:r>
        <w:rPr>
          <w:rFonts w:ascii="Arial" w:hAnsi="Arial" w:eastAsia="Arial"/>
          <w:b/>
          <w:i w:val="0"/>
          <w:color w:val="000000"/>
        </w:rPr>
        <w:t>Confirmed discovery and knowledge requirements</w:t>
      </w:r>
    </w:p>
    <w:p>
      <w:pPr>
        <w:pStyle w:val="BodyText"/>
        <w:keepLines w:val="0"/>
      </w:pPr>
      <w:r>
        <w:rPr>
          <w:rFonts w:ascii="Arial" w:hAnsi="Arial" w:eastAsia="Arial"/>
          <w:b w:val="0"/>
          <w:i w:val="0"/>
          <w:color w:val="000000"/>
        </w:rPr>
        <w:t>The following requirements are normative and supersede any earlier implication that Build is the default entry or that Built-in Presets are text-only controls.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176"/>
        <w:gridCol w:w="936"/>
        <w:gridCol w:w="324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FR-089</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application shall open on Home by default.</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Fresh load shows Home and no Build form is presented as the homepage.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FR-090</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shall explain the product purpose and the path from Workflow or Preset discovery to Build.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 first-time user can identify what the product does and start a build without prior instruction.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FR-091</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shall present available Workflows as cards. Unresearched or unavailable Workflows shall be labelled honestly and shall not imply production readiness.</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Card status matches the catalogue and unavailable cards cannot start a false-ready flow.</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FR-092</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and Built-in shall present Presets as cards containing a sample image, Preset name, Workflow, concise intent and Apply or Remix action.</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Every rendered available Preset exposes the required content and action.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FR-093</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sample images shall be bundled local catalogue assets with meaningful alternative text and a non-breaking fallback.</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Offline load renders each image or fallback without losing the card action.</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FR-094</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interface shall state or imply that sample images demonstrate creative direction and do not guarantee generated output.</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disclaimer is visible in the discovery context and does not block action.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FR-095</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application shall provide a searchable Field Encyclopedia grouped by field category.</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Search or category browsing finds entries by field name and related terminology.</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FR-096</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Each configuration field shall provide a contextual path to its corresponding Field Encyclopedia entry.</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Keyboard and mouse users can open the correct entry and return without losing configuration state.</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FR-097</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interface and Field Encyclopedia shall be English only.</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production UI surface mixes languages and no non-functional language switch is shown.</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FR-098</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Vietnamese localization shall be deferred to the polishing phase and shall not require an MVP translation dependency.</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ships without localization infrastructure while copy remains centralized enough for later extraction.</w:t>
            </w:r>
          </w:p>
        </w:tc>
      </w:tr>
    </w:tbl>
    <w:p>
      <w:pPr>
        <w:spacing w:after="40"/>
      </w:pPr>
    </w:p>
    <w:p>
      <w:pPr>
        <w:pStyle w:val="Heading2"/>
        <w:keepNext/>
      </w:pPr>
      <w:r>
        <w:rPr>
          <w:rFonts w:ascii="Arial" w:hAnsi="Arial" w:eastAsia="Arial"/>
          <w:b/>
          <w:i w:val="0"/>
          <w:color w:val="000000"/>
        </w:rPr>
        <w:t>Additional business rules</w:t>
      </w:r>
    </w:p>
    <w:p>
      <w:pPr>
        <w:pStyle w:val="ListBullet"/>
      </w:pPr>
      <w:r>
        <w:rPr>
          <w:rFonts w:ascii="Arial" w:hAnsi="Arial" w:eastAsia="Arial"/>
          <w:b w:val="0"/>
          <w:i w:val="0"/>
          <w:color w:val="000000"/>
        </w:rPr>
        <w:t>BRULE-030: Home, Built-in and Field Encyclopedia are catalogue and knowledge surfaces; they do not create Workspace records until the user completes Generate or Remix save flow.</w:t>
      </w:r>
    </w:p>
    <w:p>
      <w:pPr>
        <w:pStyle w:val="ListBullet"/>
      </w:pPr>
      <w:r>
        <w:rPr>
          <w:rFonts w:ascii="Arial" w:hAnsi="Arial" w:eastAsia="Arial"/>
          <w:b w:val="0"/>
          <w:i w:val="0"/>
          <w:color w:val="000000"/>
        </w:rPr>
        <w:t>BRULE-031: A Preset preview asset is illustrative metadata, not prompt output and not evidence that a specific model will reproduce the image.</w:t>
      </w:r>
    </w:p>
    <w:p>
      <w:pPr>
        <w:pStyle w:val="ListBullet"/>
      </w:pPr>
      <w:r>
        <w:rPr>
          <w:rFonts w:ascii="Arial" w:hAnsi="Arial" w:eastAsia="Arial"/>
          <w:b w:val="0"/>
          <w:i w:val="0"/>
          <w:color w:val="000000"/>
        </w:rPr>
        <w:t>BRULE-032: Field Encyclopedia content is read-only and shall not mutate the active configuration.</w:t>
      </w:r>
    </w:p>
    <w:p>
      <w:pPr>
        <w:pStyle w:val="ListBullet"/>
      </w:pPr>
      <w:r>
        <w:rPr>
          <w:rFonts w:ascii="Arial" w:hAnsi="Arial" w:eastAsia="Arial"/>
          <w:b w:val="0"/>
          <w:i w:val="0"/>
          <w:color w:val="000000"/>
        </w:rPr>
        <w:t>BRULE-033: Applying a Preset begins or updates a draft configuration; it does not bypass structural validation, project destination selection or save rules.</w:t>
      </w:r>
    </w:p>
    <w:p>
      <w:pPr>
        <w:pStyle w:val="Heading2"/>
        <w:keepNext/>
      </w:pPr>
      <w:r>
        <w:rPr>
          <w:rFonts w:ascii="Arial" w:hAnsi="Arial" w:eastAsia="Arial"/>
          <w:b/>
          <w:i w:val="0"/>
          <w:color w:val="000000"/>
        </w:rPr>
        <w:t>Discovery acceptance criteria</w:t>
      </w:r>
    </w:p>
    <w:p>
      <w:pPr>
        <w:pStyle w:val="ListBullet"/>
      </w:pPr>
      <w:r>
        <w:rPr>
          <w:rFonts w:ascii="Arial" w:hAnsi="Arial" w:eastAsia="Arial"/>
          <w:b w:val="0"/>
          <w:i w:val="0"/>
          <w:color w:val="000000"/>
        </w:rPr>
        <w:t>AC-053: Given a fresh application load, when initialization completes, then Home is active and the user can navigate to Build, Built-in, My Prompts and Field Encyclopedia.</w:t>
      </w:r>
    </w:p>
    <w:p>
      <w:pPr>
        <w:pStyle w:val="ListBullet"/>
      </w:pPr>
      <w:r>
        <w:rPr>
          <w:rFonts w:ascii="Arial" w:hAnsi="Arial" w:eastAsia="Arial"/>
          <w:b w:val="0"/>
          <w:i w:val="0"/>
          <w:color w:val="000000"/>
        </w:rPr>
        <w:t>AC-054: Given an available Preset card, when its image cannot load, then a labelled fallback remains visible and Apply or Remix remains operable.</w:t>
      </w:r>
    </w:p>
    <w:p>
      <w:pPr>
        <w:pStyle w:val="ListBullet"/>
      </w:pPr>
      <w:r>
        <w:rPr>
          <w:rFonts w:ascii="Arial" w:hAnsi="Arial" w:eastAsia="Arial"/>
          <w:b w:val="0"/>
          <w:i w:val="0"/>
          <w:color w:val="000000"/>
        </w:rPr>
        <w:t>AC-055: Given a user opens field help from Build, when the encyclopedia entry opens and the user returns, then the active draft is unchanged.</w:t>
      </w:r>
    </w:p>
    <w:p>
      <w:pPr>
        <w:pStyle w:val="ListBullet"/>
      </w:pPr>
      <w:r>
        <w:rPr>
          <w:rFonts w:ascii="Arial" w:hAnsi="Arial" w:eastAsia="Arial"/>
          <w:b w:val="0"/>
          <w:i w:val="0"/>
          <w:color w:val="000000"/>
        </w:rPr>
        <w:t>AC-056: Given an English-only MVP build, when all product surfaces are reviewed, then no Vietnamese UI copy or inactive language selector is present.</w:t>
      </w:r>
    </w:p>
    <w:p>
      <w:r>
        <w:br w:type="page"/>
      </w:r>
    </w:p>
    <w:p>
      <w:pPr>
        <w:pStyle w:val="Heading1"/>
        <w:keepNext/>
      </w:pPr>
      <w:r>
        <w:rPr>
          <w:rFonts w:ascii="Arial" w:hAnsi="Arial" w:eastAsia="Arial"/>
          <w:b/>
          <w:i w:val="0"/>
          <w:color w:val="000000"/>
        </w:rPr>
        <w:t>Grouped Build and catalogue-authoring requirements</w:t>
      </w:r>
    </w:p>
    <w:p>
      <w:pPr>
        <w:pStyle w:val="BodyText"/>
        <w:keepLines w:val="0"/>
      </w:pPr>
      <w:r>
        <w:rPr>
          <w:rFonts w:ascii="Arial" w:hAnsi="Arial" w:eastAsia="Arial"/>
          <w:b w:val="0"/>
          <w:i w:val="0"/>
          <w:color w:val="000000"/>
        </w:rPr>
        <w:t>The following requirements are normative for implementation and supersede any visual reference that renders configuration as one uninterrupted form.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892"/>
        <w:gridCol w:w="4248"/>
        <w:gridCol w:w="892"/>
        <w:gridCol w:w="3311"/>
      </w:tblGrid>
      <w:tr>
        <w:trPr>
          <w:tblHeader w:val="true"/>
          <w:cantSplit/>
        </w:trPr>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42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Requirement</w:t>
            </w:r>
          </w:p>
        </w:tc>
        <w:tc>
          <w:tcPr>
            <w:tcW w:type="dxa" w:w="8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Verification</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FR-099</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shall render Workflow fields in ordered, labelled collapsible categories defined by the active Workflow catalogue.</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Every visible field belongs to one category and category order matches catalogue order.</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FR-100</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Each category summary shall expose a compact status including field count and, where relevant, default, customized, warning or error state.</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Collapsed groups remain understandable without opening them.</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FR-101</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first one or two task-critical groups shall open by default; user-controlled open state shall persist for the active draft session.</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Navigation and validation do not reset unrelated disclosure choices.</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FR-102</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validation failure shall open the first affected group and expose every affected field; warning confirmation shall map to the same group and field locations.</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Users can locate and correct every reported issue.</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FR-103</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Primary navigation and high-value actions shall use one consistent icon family with visible text labels.</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Icons never become the sole accessible name and retain one visual system.</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FR-104</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Workflow, field, Preset, validation and knowledge catalogues shall be versioned source data with stable IDs and build-time integrity validation.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Broken references or duplicate IDs fail validation before release.</w:t>
            </w:r>
          </w:p>
        </w:tc>
      </w:tr>
      <w:tr>
        <w:trPr>
          <w:cantSplit/>
        </w:trPr>
        <w:tc>
          <w:tcPr>
            <w:tcW w:type="dxa" w:w="8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FR-105</w:t>
            </w:r>
          </w:p>
        </w:tc>
        <w:tc>
          <w:tcPr>
            <w:tcW w:type="dxa" w:w="42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MVP shall not expose Workflow or Preset administration controls inside Workspace.</w:t>
            </w:r>
          </w:p>
        </w:tc>
        <w:tc>
          <w:tcPr>
            <w:tcW w:type="dxa" w:w="8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Must</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Ordinary navigation contains no Admin or catalogue-authoring action.</w:t>
            </w:r>
          </w:p>
        </w:tc>
      </w:tr>
      <w:tr>
        <w:trPr>
          <w:cantSplit/>
        </w:trPr>
        <w:tc>
          <w:tcPr>
            <w:tcW w:type="dxa" w:w="8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FR-106</w:t>
            </w:r>
          </w:p>
        </w:tc>
        <w:tc>
          <w:tcPr>
            <w:tcW w:type="dxa" w:w="42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 future management tool shall write the same canonical catalogue contract consumed by the runtime rather than a second representation.</w:t>
            </w:r>
          </w:p>
        </w:tc>
        <w:tc>
          <w:tcPr>
            <w:tcW w:type="dxa" w:w="8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Should</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catalogue repository boundary accepts either validated static data or a later persisted source.</w:t>
            </w:r>
          </w:p>
        </w:tc>
      </w:tr>
    </w:tbl>
    <w:p>
      <w:pPr>
        <w:spacing w:after="40"/>
      </w:pPr>
    </w:p>
    <w:p>
      <w:pPr>
        <w:pStyle w:val="Heading2"/>
        <w:keepNext/>
      </w:pPr>
      <w:r>
        <w:rPr>
          <w:rFonts w:ascii="Arial" w:hAnsi="Arial" w:eastAsia="Arial"/>
          <w:b/>
          <w:i w:val="0"/>
          <w:color w:val="000000"/>
        </w:rPr>
        <w:t>Additional business rules</w:t>
      </w:r>
    </w:p>
    <w:p>
      <w:pPr>
        <w:pStyle w:val="ListBullet"/>
      </w:pPr>
      <w:r>
        <w:rPr>
          <w:rFonts w:ascii="Arial" w:hAnsi="Arial" w:eastAsia="Arial"/>
          <w:b w:val="0"/>
          <w:i w:val="0"/>
          <w:color w:val="000000"/>
        </w:rPr>
        <w:t>BRULE-034: Category disclosure changes visibility only; it never changes configuration values.</w:t>
      </w:r>
    </w:p>
    <w:p>
      <w:pPr>
        <w:pStyle w:val="ListBullet"/>
      </w:pPr>
      <w:r>
        <w:rPr>
          <w:rFonts w:ascii="Arial" w:hAnsi="Arial" w:eastAsia="Arial"/>
          <w:b w:val="0"/>
          <w:i w:val="0"/>
          <w:color w:val="000000"/>
        </w:rPr>
        <w:t>BRULE-035: Collapsed controls are removed from keyboard focus order and reopening a category restores a predictable focus sequence.</w:t>
      </w:r>
    </w:p>
    <w:p>
      <w:pPr>
        <w:pStyle w:val="ListBullet"/>
      </w:pPr>
      <w:r>
        <w:rPr>
          <w:rFonts w:ascii="Arial" w:hAnsi="Arial" w:eastAsia="Arial"/>
          <w:b w:val="0"/>
          <w:i w:val="0"/>
          <w:color w:val="000000"/>
        </w:rPr>
        <w:t>BRULE-036: A Preset belongs to one Workflow and may reference only field IDs defined by that Workflow.</w:t>
      </w:r>
    </w:p>
    <w:p>
      <w:pPr>
        <w:pStyle w:val="ListBullet"/>
      </w:pPr>
      <w:r>
        <w:rPr>
          <w:rFonts w:ascii="Arial" w:hAnsi="Arial" w:eastAsia="Arial"/>
          <w:b w:val="0"/>
          <w:i w:val="0"/>
          <w:color w:val="000000"/>
        </w:rPr>
        <w:t>BRULE-037: Catalogue publication fails when Workflow, field-group, field, Preset, validation-rule or knowledge-entry references are invalid.</w:t>
      </w:r>
    </w:p>
    <w:p>
      <w:pPr>
        <w:pStyle w:val="ListBullet"/>
      </w:pPr>
      <w:r>
        <w:rPr>
          <w:rFonts w:ascii="Arial" w:hAnsi="Arial" w:eastAsia="Arial"/>
          <w:b w:val="0"/>
          <w:i w:val="0"/>
          <w:color w:val="000000"/>
        </w:rPr>
        <w:t>BRULE-038: Admin authentication, authorization, publishing workflow, asset upload and generic form building remain deferred until separately approved.</w:t>
      </w:r>
    </w:p>
    <w:p>
      <w:pPr>
        <w:pStyle w:val="Heading2"/>
        <w:keepNext/>
      </w:pPr>
      <w:r>
        <w:rPr>
          <w:rFonts w:ascii="Arial" w:hAnsi="Arial" w:eastAsia="Arial"/>
          <w:b/>
          <w:i w:val="0"/>
          <w:color w:val="000000"/>
        </w:rPr>
        <w:t>Additional acceptance criteria</w:t>
      </w:r>
    </w:p>
    <w:p>
      <w:pPr>
        <w:pStyle w:val="ListBullet"/>
      </w:pPr>
      <w:r>
        <w:rPr>
          <w:rFonts w:ascii="Arial" w:hAnsi="Arial" w:eastAsia="Arial"/>
          <w:b w:val="0"/>
          <w:i w:val="0"/>
          <w:color w:val="000000"/>
        </w:rPr>
        <w:t>AC-057: Given a fresh Product Build, when the form appears, then Product identity and Lighting and composition are open and later groups expose summaries while collapsed.</w:t>
      </w:r>
    </w:p>
    <w:p>
      <w:pPr>
        <w:pStyle w:val="ListBullet"/>
      </w:pPr>
      <w:r>
        <w:rPr>
          <w:rFonts w:ascii="Arial" w:hAnsi="Arial" w:eastAsia="Arial"/>
          <w:b w:val="0"/>
          <w:i w:val="0"/>
          <w:color w:val="000000"/>
        </w:rPr>
        <w:t>AC-058: Given a structural error in a collapsed group, when Generate is attempted, then that group opens and focus reaches its summary or first invalid field.</w:t>
      </w:r>
    </w:p>
    <w:p>
      <w:pPr>
        <w:pStyle w:val="ListBullet"/>
      </w:pPr>
      <w:r>
        <w:rPr>
          <w:rFonts w:ascii="Arial" w:hAnsi="Arial" w:eastAsia="Arial"/>
          <w:b w:val="0"/>
          <w:i w:val="0"/>
          <w:color w:val="000000"/>
        </w:rPr>
        <w:t>AC-059: Given an art-direction warning, when the warning is shown, then affected fields and groups are identified and generation can continue only after confirmation.</w:t>
      </w:r>
    </w:p>
    <w:p>
      <w:pPr>
        <w:pStyle w:val="ListBullet"/>
      </w:pPr>
      <w:r>
        <w:rPr>
          <w:rFonts w:ascii="Arial" w:hAnsi="Arial" w:eastAsia="Arial"/>
          <w:b w:val="0"/>
          <w:i w:val="0"/>
          <w:color w:val="000000"/>
        </w:rPr>
        <w:t>AC-060: Given keyboard-only use, when focus reaches a group summary, then Enter or Space toggles it and hidden controls are skipped.</w:t>
      </w:r>
    </w:p>
    <w:p>
      <w:pPr>
        <w:pStyle w:val="ListBullet"/>
      </w:pPr>
      <w:r>
        <w:rPr>
          <w:rFonts w:ascii="Arial" w:hAnsi="Arial" w:eastAsia="Arial"/>
          <w:b w:val="0"/>
          <w:i w:val="0"/>
          <w:color w:val="000000"/>
        </w:rPr>
        <w:t>AC-061: Given primary navigation, when labels or icons are reviewed, then every icon has adjacent text and no icon-only interpretation is required.</w:t>
      </w:r>
    </w:p>
    <w:p>
      <w:pPr>
        <w:pStyle w:val="ListBullet"/>
      </w:pPr>
      <w:r>
        <w:rPr>
          <w:rFonts w:ascii="Arial" w:hAnsi="Arial" w:eastAsia="Arial"/>
          <w:b w:val="0"/>
          <w:i w:val="0"/>
          <w:color w:val="000000"/>
        </w:rPr>
        <w:t>AC-062: Given the MVP build, when ordinary user navigation is inspected, then no Workflow or Preset Admin surface is available.</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Added normative disclosure behavior, labelled icon rules, catalogue integrity requirements and explicit deferral of Admin and generic form building.</dc:description>
  <cp:lastModifiedBy/>
  <cp:revision>1</cp:revision>
  <dcterms:created xsi:type="dcterms:W3CDTF">2013-12-23T23:15:00Z</dcterms:created>
  <dcterms:modified xsi:type="dcterms:W3CDTF">2013-12-23T23:15:00Z</dcterms:modified>
  <cp:category/>
</cp:coreProperties>
</file>