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application state, validation result, editable Prompt output và Saved Configuration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v1.3 và DOC-02 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StorageService là boundary ổn định cho CRUD và luôn revalidate trước write. Current stage dùng localStorage với versioned JSON envelope; reference relational projection mô tả cách cùng logical record map vào database. Vendor, access layer, ownership và migration mechanism vẫn thuộc DR-005.</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v1.3 xác lập scope, technology constraints, staged persistence và updated decision baseline.</w:t>
      </w:r>
    </w:p>
    <w:p>
      <w:pPr>
        <w:pStyle w:val="ListBullet"/>
      </w:pPr>
      <w:r>
        <w:rPr>
          <w:rFonts w:ascii="Arial" w:hAnsi="Arial" w:eastAsia="Arial"/>
          <w:b w:val="0"/>
          <w:i w:val="0"/>
          <w:color w:val="000000"/>
        </w:rPr>
        <w:t>DOC 02 v1.2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StorageService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Logical model trong tài liệu là baseline triển khai. Physical database schema chỉ được đóng băng sau khi DR-005 có quyết định.</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logical model, Save-time validation và một reference relational projection. Projection này cho thấy dữ liệu được lưu như thế nào nhưng không phải vendor-specific DDL. Database product, API or data access approach, ownership model và migration mechanism vẫn chưa đủ thông tin để đóng băng.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 giữ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gọi StorageService; adapter localStorage và database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StorageService operations, failure behavior và staged adapters.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còn mở</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Partially Resolved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Reusable aggregate cho save, load, update, duplicate or remix, delete và regenerate.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text và Workflow filter hiện hành trong UI.</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StorageService owns persistence operations và revalidates configuration trước create or update; adapter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and filter</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một luồng chính và hai persistence stages. Configuration Editor gửi structured configuration qua validation và Prompt Compiler. Compiler tạo generated baseline cho Prompt Text Editor; user có thể sửa textarea thành edited Prompt mà không có reverse flow về configured options. Trước create or update, StorageService revalidate configuration rồi lưu baseline cùng optional edited text. Contract logical giữ nguyên khi adapter đổi từ localStorage sang database riêng biệt.</w:t>
      </w:r>
    </w:p>
    <w:p>
      <w:pPr>
        <w:keepNext/>
        <w:spacing w:before="100" w:after="80"/>
        <w:jc w:val="center"/>
      </w:pPr>
      <w:r>
        <w:drawing>
          <wp:inline xmlns:a="http://schemas.openxmlformats.org/drawingml/2006/main" xmlns:pic="http://schemas.openxmlformats.org/drawingml/2006/picture">
            <wp:extent cx="5989320" cy="3910674"/>
            <wp:docPr id="1" name="Picture 1" descr="Luồng dữ liệu từ Content Creator và Workflow Catalog qua Config Editor, Prompt Validator, Prompt Compiler, StorageService, localStorage và Final Databas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910674"/>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dữ liệu domain và staged persistence của VisualPrompt Studio.</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and Workflow filter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list view; không sửa saved records.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Save chỉ hợp lệ khi generated baseline còn fresh so với configuration và configuration vượt qua lần validation ngay tại Save. Manual textarea edit không làm configuration stale; nó chỉ làm effective Prompt khác baseline. Khi Regenerate trong lúc manual edits tồn tại, hệ thống chưa được tự ý overwrite hoặc preserve: DR-006 phải được quyết định trong UX specification.</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do missing required values hoặc input constraints.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creative conflicts; không chặn Generate.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canGenerate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không phụ thuộc warnings rỗng.</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Zero or more affected fields để UI highlight đúng controls.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SavedConfiguration là aggregate persistence duy nhất cần thiết cho core release. Giữ aggregate thành một logical record giúp load và remix đơn giản, đồng thời tránh tạo table per field khi exact Workflow fields còn research-dependent.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interface SavedConfiguration {</w:t>
              <w:br/>
              <w:t xml:space="preserve">  schemaVersion: number;</w:t>
              <w:br/>
              <w:t xml:space="preserve">  id: string;</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Exact properties bên trong từng Workflow config chưa được định nghĩa trong DOC 03 vì field research chưa đóng băng. Contract bắt buộc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StorageService contract</w:t>
      </w:r>
    </w:p>
    <w:p>
      <w:pPr>
        <w:pStyle w:val="BodyText"/>
        <w:keepLines w:val="0"/>
      </w:pPr>
      <w:r>
        <w:rPr>
          <w:rFonts w:ascii="Arial" w:hAnsi="Arial" w:eastAsia="Arial"/>
          <w:b w:val="0"/>
          <w:i w:val="0"/>
          <w:color w:val="000000"/>
        </w:rPr>
        <w:t>StorageService là interface ở application boundary, không phải enterprise repository layer. Contract dùng Promise ngay từ MVP vì final database operations là asynchronous; localStorage adapter có thể return resolved Promise mà không làm UI chứa branch theo adapter.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workflow?: WorkflowId;</w:t>
              <w:br/>
              <w:t>}</w:t>
              <w:br/>
              <w:br/>
              <w:t>interface StorageService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search and Workflow filter</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Save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name and is case-insensitive per AC-035.</w:t>
      </w:r>
    </w:p>
    <w:p>
      <w:pPr>
        <w:pStyle w:val="ListBullet"/>
      </w:pPr>
      <w:r>
        <w:rPr>
          <w:rFonts w:ascii="Arial" w:hAnsi="Arial" w:eastAsia="Arial"/>
          <w:b w:val="0"/>
          <w:i w:val="0"/>
          <w:color w:val="000000"/>
        </w:rPr>
        <w:t>Workflow filter compares stable WorkflowId per AC-036.</w:t>
      </w:r>
    </w:p>
    <w:p>
      <w:pPr>
        <w:pStyle w:val="ListBullet"/>
      </w:pPr>
      <w:r>
        <w:rPr>
          <w:rFonts w:ascii="Arial" w:hAnsi="Arial" w:eastAsia="Arial"/>
          <w:b w:val="0"/>
          <w:i w:val="0"/>
          <w:color w:val="000000"/>
        </w:rPr>
        <w:t>Search and filter compose as AND when both exist.</w:t>
      </w:r>
    </w:p>
    <w:p>
      <w:pPr>
        <w:pStyle w:val="ListBullet"/>
      </w:pPr>
      <w:r>
        <w:rPr>
          <w:rFonts w:ascii="Arial" w:hAnsi="Arial" w:eastAsia="Arial"/>
          <w:b w:val="0"/>
          <w:i w:val="0"/>
          <w:color w:val="000000"/>
        </w:rPr>
        <w:t>No hard item cap is introduced before OQ-005; write failure remains explicit.</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 adapter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items is the Proposed simplest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visualprompt.saved-configurations;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CRUD, search or filter và regeneration lifecycle. Bảng dưới đây là vendor-neutral reference projection để đội dự án thấy dữ liệu sẽ được lưu như thế nào. Nó không tuyên bố localStorage và relational database có cùng physical design; chỉ giữ cùng logical record contract.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 on id, index on updated_at for default ordering và index on workflow for filtering. Name search có thể bắt đầu ở application layer với small datasets; database-specific search index chỉ được chọn sau DR-005. owner_id chưa được thêm vì core scope không có account model.</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UI events call StorageService operations and react to returned data or errors.</w:t>
      </w:r>
    </w:p>
    <w:p>
      <w:pPr>
        <w:pStyle w:val="ListBullet"/>
      </w:pPr>
      <w:r>
        <w:rPr>
          <w:rFonts w:ascii="Arial" w:hAnsi="Arial" w:eastAsia="Arial"/>
          <w:b w:val="0"/>
          <w:i w:val="0"/>
          <w:color w:val="000000"/>
        </w:rPr>
        <w:t>PromptValidator and PromptCompiler do not import adapters.</w:t>
      </w:r>
    </w:p>
    <w:p>
      <w:pPr>
        <w:pStyle w:val="ListBullet"/>
      </w:pPr>
      <w:r>
        <w:rPr>
          <w:rFonts w:ascii="Arial" w:hAnsi="Arial" w:eastAsia="Arial"/>
          <w:b w:val="0"/>
          <w:i w:val="0"/>
          <w:color w:val="000000"/>
        </w:rPr>
        <w:t>Adapter owns transport, serialization and database-specific mapping.</w:t>
      </w:r>
    </w:p>
    <w:p>
      <w:pPr>
        <w:pStyle w:val="ListBullet"/>
      </w:pPr>
      <w:r>
        <w:rPr>
          <w:rFonts w:ascii="Arial" w:hAnsi="Arial" w:eastAsia="Arial"/>
          <w:b w:val="0"/>
          <w:i w:val="0"/>
          <w:color w:val="000000"/>
        </w:rPr>
        <w:t>Database adapter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Minimal recommended path là one-time import or seed utility dùng cùng runtime validator, không phải live bidirectional sync. Vendor, data-access layer, public demo ownership model và migration mechanism vẫn cần được quyết định trước final adapter.</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requires non-empty name, fresh generated baseline và configuration valid tại Save.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FR-050 FR-068 AC-038</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vẫn phải quyết định vendor, data access, ownership và migration before public write capability.</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and adapters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hoặc compiler formatting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block; warnings explain but do not block.</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validation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create or update even when prior validation state was valid.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contract</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Both adapters pass the same create list load update duplicate delete behavior suite.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StorageService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adapters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partial decision</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Evaluate options in DOC 04 and prove one vertical CRUD slice early.</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after Product Workflow research.</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Open Question — Low</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cap cho Saved Configurations hoặc chỉ handle storage failure.</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Decide before detailed UX and test plan.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 — High</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 before final adapter implementation.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sẽ overwrite hay preserve manual edited Prompt.</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 in DOC 05 before implementing Regenerate UX.</w:t>
            </w:r>
          </w:p>
        </w:tc>
      </w:tr>
    </w:tbl>
    <w:p>
      <w:pPr>
        <w:spacing w:after="40"/>
      </w:pPr>
    </w:p>
    <w:p>
      <w:pPr>
        <w:pStyle w:val="BodyText"/>
        <w:keepLines w:val="0"/>
      </w:pPr>
      <w:r>
        <w:rPr>
          <w:rFonts w:ascii="Arial" w:hAnsi="Arial" w:eastAsia="Arial"/>
          <w:b w:val="0"/>
          <w:i w:val="0"/>
          <w:color w:val="000000"/>
        </w:rPr>
        <w:t>Tại thời điểm phát hành DOC 03 v1.1, project còn 10 câu hỏi: High 2 (OQ-001, DR-005), Medium 5 (OQ-002, OQ-003, DR-006, INST-Q05, INST-Q06), Low 3 (OQ-004, OQ-005, INST-Q07). DOC 03 trực tiếp bị chặn một phần bởi DR-005 và DR-006; các mã còn lại thuộc product catalogue, search behavior hoặc instructor policy.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StorageService dependency wiring, database option under DR-005 và build or deployment implications. DOC 04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StorageService Promise contract</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Adapter wiring and minimal error mapping.</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data access or API layer, credential boundary and migration utility.</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v1.3 and DOC 02 v1.2</dc:description>
  <cp:lastModifiedBy/>
  <cp:revision>1</cp:revision>
  <dcterms:created xsi:type="dcterms:W3CDTF">2013-12-23T23:15:00Z</dcterms:created>
  <dcterms:modified xsi:type="dcterms:W3CDTF">2013-12-23T23:15:00Z</dcterms:modified>
  <cp:category/>
</cp:coreProperties>
</file>