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v1.7, DOC-02 v1.6 và DOC-03 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Workplace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Workplace shell, Project CRUD, No Project filter, destination gate trước Generate or Remix, blocking error and confirmable warning flow, cùng ba Project deletion strategies mà không thêm router hoặc service layer.</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Workplace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chốt information hierarchy chi tiết, visual direction,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Workflow fields và rules của Workflow chưa research, cùng visual direction, vẫn tuân theo các gates ở Section 16; Workplace and Project lifecycle đã được xác nhận trong DR-007.</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Nó không thay thế UI specification; màu sắc, typography cụ thể, page composition và mockups thuộc DOC 05 sau khi visual direction được xác nhận.</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chỉ cần quyết định UI composition và visual style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style, brand system and mockups thuộc DR-008 và DOC 05.</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workplace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Workplace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flow Catalog, Schema Form Renderer, UI Views, App Coordinator, Typed App State, Pure Domain Core, LocalStorageStore hiện tại và DatabaseStore tương lai cùng thực hiện một SavedConfigurationStore contract."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Workplace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Workplace, Project and No Project navigation; Built-in and My Prompts;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'visualprompt.workplace',</w:t>
              <w:br/>
              <w:t xml:space="preserve">  schemaVersion: 1,</w:t>
              <w:br/>
              <w:t xml:space="preserve">  validateEnvelope: validateWorkplaceEnvelope,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Workplace,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Workplace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Workplace,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chỉ chốt design-system structure và universal interaction constraints. Visual direction chưa được phê duyệt, nên không chọn Industrial Brutalist, Minimalist, brand palette, font family hoặc mockup treatment. design-taste-frontend được dùng như design input cho form labels, state completeness, contrast, focus, responsive collapse và restrained motion; các React or Tailwind defaults của skill không áp dụng vì project baseline yêu cầu vanilla TypeScript and CSS.</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 before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semantic names; actual palette waits for DR-008.</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readable system fallback during MVP skeleton; final scale in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documented radius system after visual direction is chosen.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ADR-007 được Accepted cho MVP. ADR-008 giữ Decision Required vì visual direction cần stakeholder approval trước DOC 05.</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design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visual direction is unresolved, but consistent controls, focus, states and responsive behavior are needed before final styling.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future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 not freeze final palette or typography before ADR-008.</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Dedicated visual-style skills are invoked only after ADR-008 is accepted.</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Workplace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Visual design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 before DOC 05 approval</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but no stakeholder-approved visual language, brand system or mockup direction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final style selected. Review realistic directions, choose one, then invoke only the matching dedicated style skill before brand and mockup 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planned DOC 05, dedicated style skill, brandkit and imagegen-frontend-web artifacts.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cannot be visually approved until this decision is made.</w:t>
      </w:r>
    </w:p>
    <w:p>
      <w:pPr>
        <w:pStyle w:val="ListBullet"/>
      </w:pPr>
      <w:r>
        <w:rPr>
          <w:rFonts w:ascii="Arial" w:hAnsi="Arial" w:eastAsia="Arial"/>
          <w:b w:val="0"/>
          <w:i w:val="0"/>
          <w:color w:val="000000"/>
        </w:rPr>
        <w:t>Current semantic tokens and native controls remain valid regardless of the choice.</w:t>
      </w:r>
    </w:p>
    <w:p>
      <w:pPr>
        <w:pStyle w:val="ListBullet"/>
      </w:pPr>
      <w:r>
        <w:rPr>
          <w:rFonts w:ascii="Arial" w:hAnsi="Arial" w:eastAsia="Arial"/>
          <w:b w:val="0"/>
          <w:i w:val="0"/>
          <w:color w:val="000000"/>
        </w:rPr>
        <w:t>Changing style later should not change domain, state or persistence architecture.</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Workplace,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Choose visual direction before DOC 05 approval and before dedicated style, brand or mockup generation.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v1.3, project còn 4 câu hỏi hoặc quyết định. Ba mục mức Medium là OQ-001, OQ-003 và DR-008; hai OQ đã được giải quyết cho Product nhưng còn mở cho Workflow khác. DR-005 không chặn localStorage MVP nhưng trở thành High trước final DatabaseStore. DR-007 đã được xác nhận và không còn là open decision.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Workplace, Projects, No Project,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design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and component-state specification after DR-008.</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Workplace envelope fixtures.</w:t>
      </w:r>
    </w:p>
    <w:p>
      <w:pPr>
        <w:pStyle w:val="ListBullet"/>
      </w:pPr>
      <w:r>
        <w:rPr>
          <w:rFonts w:ascii="Arial" w:hAnsi="Arial" w:eastAsia="Arial"/>
          <w:b w:val="0"/>
          <w:i w:val="0"/>
          <w:color w:val="000000"/>
        </w:rPr>
        <w:t>Build one Product vertical slice from Workplace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Resolve DR-008 and finish DOC 05 before polishing the visual system or generating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v1.7, DOC 02 v1.6 and DOC 03 v1.5</dc:description>
  <cp:lastModifiedBy/>
  <cp:revision>1</cp:revision>
  <dcterms:created xsi:type="dcterms:W3CDTF">2013-12-23T23:15:00Z</dcterms:created>
  <dcterms:modified xsi:type="dcterms:W3CDTF">2013-12-23T23:15:00Z</dcterms:modified>
  <cp:category/>
</cp:coreProperties>
</file>