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v2.1, DOC-02 v2.0 và DOC-03 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Workspace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Workspace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tên Workspace xuyên UI shell, typed contracts, storage envelope, key visualprompt.workspace và architecture diagram; không thêm migration hay abstraction mới.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v1.7</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discovery-surface composition, local preset-preview assets, Field Encyclopedia architecture, and the two-rhythm visual strategy.</w:t>
            </w:r>
          </w:p>
        </w:tc>
      </w:tr>
      <w:tr>
        <w:trPr>
          <w:cantSplit/>
        </w:trPr>
        <w:tc>
          <w:tcPr>
            <w:tcW w:type="dxa" w:w="1152"/>
            <w:shd w:fill="F3F6FA"/>
            <w:tcMar>
              <w:top w:w="110" w:type="dxa"/>
              <w:start w:w="120" w:type="dxa"/>
              <w:bottom w:w="110" w:type="dxa"/>
              <w:end w:w="120" w:type="dxa"/>
            </w:tcMar>
            <w:vAlign w:val="center"/>
          </w:tcPr>
          <w:p>
            <w:r>
              <w:rPr>
                <w:rFonts w:ascii="Arial" w:hAnsi="Arial"/>
                <w:sz w:val="17"/>
              </w:rPr>
              <w:t>v1.7</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configuration disclosure, icon and catalogue repository boundaries; recorded the Ponytail decision to defer Admin and form-builder architecture.</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r>
              <w:rPr>
                <w:rFonts w:ascii="Arial" w:hAnsi="Arial"/>
                <w:sz w:val="17"/>
              </w:rPr>
              <w:t>v2.1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r>
              <w:rPr>
                <w:rFonts w:ascii="Arial" w:hAnsi="Arial"/>
                <w:sz w:val="17"/>
              </w:rPr>
              <w:t>v2.0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r>
              <w:rPr>
                <w:rFonts w:ascii="Arial" w:hAnsi="Arial"/>
                <w:sz w:val="17"/>
              </w:rPr>
              <w:t>v1.9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Workspace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r>
              <w:rPr>
                <w:rFonts w:ascii="Arial" w:hAnsi="Arial"/>
                <w:sz w:val="17"/>
              </w:rPr>
              <w:t>v1.3</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Workspace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workspace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Workspace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Workspace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Project and No Project navigation; Built-in, My Prompts and Field Encyclopedia;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'visualprompt.workspace',</w:t>
              <w:br/>
              <w:t xml:space="preserve">  schemaVersion: 1,</w:t>
              <w:br/>
              <w:t xml:space="preserve">  validateEnvelope: validateWorkspaceEnvelope,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Workspace,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Workspace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My Prompts and Field Encyclopedia phải là ba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Workspace,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Workspace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My Prompts and Field Encyclopedia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Workspace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My Prompts and Field Encyclopedia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Workspace,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v1.7,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Workspace, Projects, No Project, Workflow, Config, Prompt, Built-in, My Prompts and Field Encyclopedia.</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Workspace envelope fixtures.</w:t>
      </w:r>
    </w:p>
    <w:p>
      <w:pPr>
        <w:pStyle w:val="ListBullet"/>
      </w:pPr>
      <w:r>
        <w:rPr>
          <w:rFonts w:ascii="Arial" w:hAnsi="Arial" w:eastAsia="Arial"/>
          <w:b w:val="0"/>
          <w:i w:val="0"/>
          <w:color w:val="000000"/>
        </w:rPr>
        <w:t>Build one Product vertical slice from Workspace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p>
      <w:r>
        <w:br w:type="page"/>
      </w:r>
    </w:p>
    <w:p>
      <w:pPr>
        <w:pStyle w:val="Heading1"/>
        <w:keepNext/>
      </w:pPr>
      <w:r>
        <w:rPr>
          <w:rFonts w:ascii="Arial" w:hAnsi="Arial" w:eastAsia="Arial"/>
          <w:b/>
          <w:i w:val="0"/>
          <w:color w:val="000000"/>
        </w:rPr>
        <w:t>Discovery-surface architecture</w:t>
      </w:r>
    </w:p>
    <w:p>
      <w:pPr>
        <w:pStyle w:val="BodyText"/>
        <w:keepLines w:val="0"/>
      </w:pPr>
      <w:r>
        <w:rPr>
          <w:rFonts w:ascii="Arial" w:hAnsi="Arial" w:eastAsia="Arial"/>
          <w:b w:val="0"/>
          <w:i w:val="0"/>
          <w:color w:val="000000"/>
        </w:rPr>
        <w:t>The MVP keeps the existing single-page, TypeScript-first architecture. The new surfaces are view modules selected by activeView; they do not justify a routing library, content service or image-generation dependency.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096"/>
        <w:gridCol w:w="1944"/>
        <w:gridCol w:w="252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HomeView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Explain the product, render Workflow cards and featured Preset cards, and route explicit actions to Build or Built-in.</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workflowCatalogue, presetCatalogue, navigation state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user record is written from passive browsing.</w:t>
            </w:r>
          </w:p>
        </w:tc>
      </w:tr>
      <w:tr>
        <w:trPr>
          <w:cantSplit/>
        </w:trPr>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BuiltInPresetGallery</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filter and render image-led Preset cards with Apply or Remix actions.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presetCatalogue, local preview assets, draft commands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Images are local, lazy-loaded where useful and always have alt or fallback text.</w:t>
            </w:r>
          </w:p>
        </w:tc>
      </w:tr>
      <w:tr>
        <w:trPr>
          <w:cantSplit/>
        </w:trPr>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FieldEncyclopediaView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and browse field knowledge; expose definitions, effects, examples and caveats.</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fieldDefinitions, fieldKnowledgeCatalogue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Read-only. No separate CMS or database in MVP.</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FieldHelpLink</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the matching knowledge entry from any Build field and preserve return context.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 active draft, view state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operable; draft state remains unchanged.</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AppShell navigation</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Expose Home, Build, Built-in, My Prompts and Field Encyclopedia.</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activeView</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initial. A plain discriminated view switch is sufficient.</w:t>
            </w:r>
          </w:p>
        </w:tc>
      </w:tr>
    </w:tbl>
    <w:p>
      <w:pPr>
        <w:spacing w:after="40"/>
      </w:pPr>
    </w:p>
    <w:p>
      <w:pPr>
        <w:pStyle w:val="Heading2"/>
        <w:keepNext/>
      </w:pPr>
      <w:r>
        <w:rPr>
          <w:rFonts w:ascii="Arial" w:hAnsi="Arial" w:eastAsia="Arial"/>
          <w:b/>
          <w:i w:val="0"/>
          <w:color w:val="000000"/>
        </w:rPr>
        <w:t>Asset and language strategy</w:t>
      </w:r>
    </w:p>
    <w:p>
      <w:pPr>
        <w:pStyle w:val="ListBullet"/>
      </w:pPr>
      <w:r>
        <w:rPr>
          <w:rFonts w:ascii="Arial" w:hAnsi="Arial" w:eastAsia="Arial"/>
          <w:b w:val="0"/>
          <w:i w:val="0"/>
          <w:color w:val="000000"/>
        </w:rPr>
        <w:t>Preset sample images live under versioned static assets and are referenced by catalogue identifiers.</w:t>
      </w:r>
    </w:p>
    <w:p>
      <w:pPr>
        <w:pStyle w:val="ListBullet"/>
      </w:pPr>
      <w:r>
        <w:rPr>
          <w:rFonts w:ascii="Arial" w:hAnsi="Arial" w:eastAsia="Arial"/>
          <w:b w:val="0"/>
          <w:i w:val="0"/>
          <w:color w:val="000000"/>
        </w:rPr>
        <w:t>A small shared PresetCard component renders the same semantic content on Home and Built-in with density variants instead of duplicate implementations.</w:t>
      </w:r>
    </w:p>
    <w:p>
      <w:pPr>
        <w:pStyle w:val="ListBullet"/>
      </w:pPr>
      <w:r>
        <w:rPr>
          <w:rFonts w:ascii="Arial" w:hAnsi="Arial" w:eastAsia="Arial"/>
          <w:b w:val="0"/>
          <w:i w:val="0"/>
          <w:color w:val="000000"/>
        </w:rPr>
        <w:t>English copy is centralized in typed catalogue and copy modules, but the MVP does not introduce an i18n framework or language switch.</w:t>
      </w:r>
    </w:p>
    <w:p>
      <w:pPr>
        <w:pStyle w:val="ListBullet"/>
      </w:pPr>
      <w:r>
        <w:rPr>
          <w:rFonts w:ascii="Arial" w:hAnsi="Arial" w:eastAsia="Arial"/>
          <w:b w:val="0"/>
          <w:i w:val="0"/>
          <w:color w:val="000000"/>
        </w:rPr>
        <w:t>Field Encyclopedia entries are TypeScript or JSON catalogue data validated at build time. No API, CMS or database is added.</w:t>
      </w:r>
    </w:p>
    <w:p>
      <w:pPr>
        <w:pStyle w:val="Heading2"/>
        <w:keepNext/>
      </w:pPr>
      <w:r>
        <w:rPr>
          <w:rFonts w:ascii="Arial" w:hAnsi="Arial" w:eastAsia="Arial"/>
          <w:b/>
          <w:i w:val="0"/>
          <w:color w:val="000000"/>
        </w:rPr>
        <w:t>Two-rhythm visual strategy</w:t>
      </w:r>
    </w:p>
    <w:p>
      <w:pPr>
        <w:pStyle w:val="BodyText"/>
        <w:keepLines w:val="0"/>
      </w:pPr>
      <w:r>
        <w:rPr>
          <w:rFonts w:ascii="Arial" w:hAnsi="Arial" w:eastAsia="Arial"/>
          <w:b w:val="0"/>
          <w:i w:val="0"/>
          <w:color w:val="000000"/>
        </w:rPr>
        <w:t>Home and Built-in are discovery surfaces: editorial typography, strong image crops, asymmetric but readable composition and restrained accent color are appropriate. Build and Workspace are work surfaces: stable grids, compact controls, predictable hierarchy and low visual noise are mandatory. Shared tokens maintain one product identity, while component density and image emphasis vary by context.</w:t>
      </w:r>
    </w:p>
    <w:p>
      <w:r>
        <w:br w:type="page"/>
      </w:r>
    </w:p>
    <w:p>
      <w:pPr>
        <w:pStyle w:val="Heading1"/>
        <w:keepNext/>
      </w:pPr>
      <w:r>
        <w:rPr>
          <w:rFonts w:ascii="Arial" w:hAnsi="Arial" w:eastAsia="Arial"/>
          <w:b/>
          <w:i w:val="0"/>
          <w:color w:val="000000"/>
        </w:rPr>
        <w:t>Grouped configuration and catalogue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240"/>
        <w:gridCol w:w="1800"/>
        <w:gridCol w:w="244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 group</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a semantic category summary, status and conditional field body; coordinate validation reveal and focus.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FieldGroupDefinition, draft state, validation index</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Visibility changes never mutate values; use native details/summary or equivalent accessible behavior.</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Group status selector</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 field count, customized count, warning count and error count for a category.</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diffs, validation result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selector with no persistence or rendering side effects.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Icon</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the approved local icon subset beside visible labels.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icon assets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family; decorative instances are aria-hidden; do not introduce a package solely for mockup decoration.</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Catalogue repository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Load and expose validated Workflow, group, field, Preset and knowledge definitions.</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 now; replaceable adapter later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 consumers do not know whether data came from source files or a future Admin-backed service.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validator</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Validate schema, IDs, ownership and references before publication or startup.</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catalogue schema</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catalogue errors fail fast and are never repaired silently.</w:t>
            </w:r>
          </w:p>
        </w:tc>
      </w:tr>
    </w:tbl>
    <w:p>
      <w:pPr>
        <w:spacing w:after="40"/>
      </w:pPr>
    </w:p>
    <w:p>
      <w:pPr>
        <w:pStyle w:val="Heading2"/>
        <w:keepNext/>
      </w:pPr>
      <w:r>
        <w:rPr>
          <w:rFonts w:ascii="Arial" w:hAnsi="Arial" w:eastAsia="Arial"/>
          <w:b/>
          <w:i w:val="0"/>
          <w:color w:val="000000"/>
        </w:rPr>
        <w:t>ADR-016 — Source-authored catalogue before Admin</w:t>
      </w:r>
    </w:p>
    <w:p>
      <w:pPr>
        <w:pStyle w:val="BodyText"/>
        <w:keepLines w:val="0"/>
      </w:pPr>
      <w:r>
        <w:rPr>
          <w:rFonts w:ascii="Arial" w:hAnsi="Arial" w:eastAsia="Arial"/>
          <w:b w:val="0"/>
          <w:i w:val="0"/>
          <w:color w:val="000000"/>
        </w:rPr>
        <w:t>Decision: keep Workflow and Preset catalogue data in versioned TypeScript or JSON for the MVP. Expose it through CatalogueRepository and validate it at build time. Do not add an Admin route, authentication system, database, publishing workflow or generic form builder to the MVP.</w:t>
      </w:r>
    </w:p>
    <w:p>
      <w:pPr>
        <w:pStyle w:val="ListBullet"/>
      </w:pPr>
      <w:r>
        <w:rPr>
          <w:rFonts w:ascii="Arial" w:hAnsi="Arial" w:eastAsia="Arial"/>
          <w:b w:val="0"/>
          <w:i w:val="0"/>
          <w:color w:val="000000"/>
        </w:rPr>
        <w:t>Reason: one researched Workflow does not justify a second product for catalogue operations.</w:t>
      </w:r>
    </w:p>
    <w:p>
      <w:pPr>
        <w:pStyle w:val="ListBullet"/>
      </w:pPr>
      <w:r>
        <w:rPr>
          <w:rFonts w:ascii="Arial" w:hAnsi="Arial" w:eastAsia="Arial"/>
          <w:b w:val="0"/>
          <w:i w:val="0"/>
          <w:color w:val="000000"/>
        </w:rPr>
        <w:t>Preserved path: stable IDs, explicit schemas and repository boundaries allow a later protected Admin tool to write the same canonical representation.</w:t>
      </w:r>
    </w:p>
    <w:p>
      <w:pPr>
        <w:pStyle w:val="ListBullet"/>
      </w:pPr>
      <w:r>
        <w:rPr>
          <w:rFonts w:ascii="Arial" w:hAnsi="Arial" w:eastAsia="Arial"/>
          <w:b w:val="0"/>
          <w:i w:val="0"/>
          <w:color w:val="000000"/>
        </w:rPr>
        <w:t>Admin boundary: if introduced, Admin is a separate protected route or application surface and is not shown in ordinary Workspace navigation.</w:t>
      </w:r>
    </w:p>
    <w:p>
      <w:pPr>
        <w:pStyle w:val="ListBullet"/>
      </w:pPr>
      <w:r>
        <w:rPr>
          <w:rFonts w:ascii="Arial" w:hAnsi="Arial" w:eastAsia="Arial"/>
          <w:b w:val="0"/>
          <w:i w:val="0"/>
          <w:color w:val="000000"/>
        </w:rPr>
        <w:t>Form-builder boundary: begin later with ordered groups and schema-driven field definitions; add drag-and-drop or arbitrary conditional logic only if repeated Workflow authoring proves it necessary.</w:t>
      </w:r>
    </w:p>
    <w:p>
      <w:pPr>
        <w:pStyle w:val="Heading2"/>
        <w:keepNext/>
      </w:pPr>
      <w:r>
        <w:rPr>
          <w:rFonts w:ascii="Arial" w:hAnsi="Arial" w:eastAsia="Arial"/>
          <w:b/>
          <w:i w:val="0"/>
          <w:color w:val="000000"/>
        </w:rPr>
        <w:t>Icon delivery decision</w:t>
      </w:r>
    </w:p>
    <w:p>
      <w:pPr>
        <w:pStyle w:val="BodyText"/>
        <w:keepLines w:val="0"/>
      </w:pPr>
      <w:r>
        <w:rPr>
          <w:rFonts w:ascii="Arial" w:hAnsi="Arial" w:eastAsia="Arial"/>
          <w:b w:val="0"/>
          <w:i w:val="0"/>
          <w:color w:val="000000"/>
        </w:rPr>
        <w:t>Use a small bundled SVG subset from one established MIT-licensed icon family, or an icon package already approved for another requirement. Keep accessible names in text. The Stage 6 system glyphs are visual placeholders and are not the production web-delivery strategy.</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Added configuration disclosure, icon and catalogue repository boundaries; recorded the Ponytail decision to defer Admin and form-builder architecture.</dc:description>
  <cp:lastModifiedBy/>
  <cp:revision>1</cp:revision>
  <dcterms:created xsi:type="dcterms:W3CDTF">2013-12-23T23:15:00Z</dcterms:created>
  <dcterms:modified xsi:type="dcterms:W3CDTF">2013-12-23T23:15:00Z</dcterms:modified>
  <cp:category/>
</cp:coreProperties>
</file>