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source - NCBI_bioproject: {'PRJNA976261': {'bioproject_id': 'PRJNA976261', 'title': 'Whole metagenomic shotgun sequencing of the subgingival microbiome of diabetics and non-diabetics with different periodontal conditions', 'description': 'The aim of this study was to use high-resolution whole metagenomic shotgun sequencing to characterize the subgingival microbiome of patients with/without type 2 Diabetes Mellitus and with/without periodontitis.&lt;/p&gt;&lt;p&gt;Twelve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 'publications': ['Functional profile of oral plaque microbiome: Further insight into the bidirectional relationship between type 2 diabetes and periodontitis.', 'Whole metagenomic shotgun sequencing of the subgingival microbiome of diabetics and non-diabetics with different periodontal conditions.'], 'pubmed': ['37257865', '31153098'], 'pubmed_dois': [{'pmid': '37257865', 'doi': '10.1111/omi.12418', 'url': 'https://doi.org/10.1111/omi.12418'}, {'pmid': '31153098', 'doi': '10.1016/j.archoralbio.2019.05.025', 'url': 'https://doi.org/10.1016/j.archoralbio.2019.05.025'}], 'biosamples': ['SAMN35361966', 'SAMN35361965', 'SAMN35361964', 'SAMN35361963', 'SAMN35361962', 'SAMN35361961', 'SAMN35361960', 'SAMN35361959', 'SAMN35361958', 'SAMN35361957', 'SAMN35361956', 'SAMN35361955'], 'umbrella_projects': [], 'external_links': []}}-----END OF THIS SOURCE NCBI_bioproject ----</w:t>
      </w:r>
    </w:p>
    <w:p>
      <w:r>
        <w:t>The source - NCBI_biosample: {'SAMN35361964': b'&lt;?xml version="1.0" ?&gt;\n&lt;BioSampleSet&gt;&lt;BioSample access="public" publication_date="2023-06-06T00:00:00.000" last_update="2023-11-13T16:59:49.937" submission_date="2023-05-25T11:08:05.556" id="35361964" accession="SAMN35361964"&gt;   &lt;Ids&gt;     &lt;Id db="BioSample" is_primary="1"&gt;SAMN35361964&lt;/Id&gt;     &lt;Id db_label="Sample name"&gt;ind10&lt;/Id&gt;     &lt;Id db="SRA"&gt;SRS17893875&lt;/Id&gt;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display_name="geographic location"&gt;Italy: Ferrara&lt;/Attribute&gt;     &lt;Attribute attribute_name="lat_lon" harmonized_name="lat_lon" display_name="latitude and longitude"&gt;44.7667642 N 11.827939 E&lt;/Attribute&gt;     &lt;Attribute attribute_name="id"&gt;10&lt;/Attribute&gt;     &lt;Attribute attribute_name="filename1"&gt;ind10.r1&lt;/Attribute&gt;     &lt;Attribute attribute_name="filename2"&gt;ind10.r2&lt;/Attribute&gt;   &lt;/Attributes&gt;   &lt;Links&gt;     &lt;Link type="entrez" target="bioproject" label="PRJNA976261"&gt;976261&lt;/Link&gt;   &lt;/Links&gt;   &lt;Status status="live" when="2023-06-06T06:46:03.306"/&gt; &lt;/BioSample&gt; &lt;/BioSampleSet&gt;'}-----END OF THIS SOURCE NCBI_biosample ----</w:t>
      </w:r>
    </w:p>
    <w:p>
      <w:r>
        <w:t>The source - NCBI_experiment: {'SRR24828457': 'EXPERIMENT_PACKAGE_SET: \n\nEXPERIMENT_PACKAGE: None\nEXPERIMENT: None\nIDENTIFIERS: None\nPRIMARY_ID: SRX20593384\nTITLE: Metagenomic WGS of oral subgingival plaque: ind10\nSTUDY_REF: None\nIDENTIFIERS: None\nPRIMARY_ID: SRP439520\nEXTERNAL_ID: PRJNA976261\nDESIGN: None\nDESIGN_DESCRIPTION: Each library was generated from 20ng of genomic DNA, in accordance with procedures described in the NEBNext Ultra II DNA Library Prep Kit for Illumina protocol (New England Biolabs). NEBNext Multiplex Oligos for Illumina (Dual Index Primers set 1) were used to produce the individual libraries and label them with specific molecular barcodes. Then, Agencourt AMPure XP beads (Beckman Coulter) were used for library purification. Finally, libraries were quantified by using the High Sensitivity DNA Kit (Agilent Technologies, Santa Clara, CA, USA) on the Bioanalyzer instrument (Agilent), diluted and pooled together in equimolar amounts. Samples were sequenced with an Illumina NextSeq 500 sequencer with 2150-bp read, using NextSeq 500/550 Mid Output Kit v2.\nSAMPLE_DESCRIPTOR: None\nIDENTIFIERS: None\nPRIMARY_ID: SRS17893875\nEXTERNAL_ID: SAMN35361964\nLIBRARY_DESCRIPTOR: None\nLIBRARY_NAME: placca-10_S6\nLIBRARY_STRATEGY: WGS\nLIBRARY_SOURCE: METAGENOMIC\nLIBRARY_SELECTION: size fractionation\nLIBRARY_LAYOUT: None\nPAIRED: None\nPLATFORM: None\nILLUMINA: None\nINSTRUMENT_MODEL: NextSeq 500\nSUBMISSION: None\nIDENTIFIERS: None\nPRIMARY_ID: SRA1647401\nSUBMITTER_ID: SUB13488521\nOrganization: None\nName: University of Ferrara\nAddress: None\nDepartment: Life Sciences and Biotechnology\nInstitution: University of Ferrara\nStreet: via Luigi Borsari 46\nCity: Ferrara\nSub: Ferrara\nCountry: Italy\nContact: None\nAddress: None\nDepartment: Life Sciences and Biotechnology\nInstitution: University of Ferrara\nStreet: via Luigi Borsari 46\nCity: Ferrara\nSub: Ferrara\nCountry: Italy\nName: None\nFirst: Nicoletta\nLast: Favale\nSTUDY: None\nIDENTIFIERS: None\nPRIMARY_ID: SRP439520\nEXTERNAL_ID: PRJNA976261\nDESCRIPTOR: None\nSTUDY_TITLE: Whole metagenomic shotgun sequencing of the subgingival microbiome of diabetics and non-diabetics with different periodontal conditions\nSTUDY_TYPE: None\nSTUDY_ABSTRACT: The aim of this study was to use high-resolution whole metagenomic shotgun sequencing to characterize the subgingival microbiome of patients with/without type 2 Diabetes Mellitus and with/without periodontitis.Twelve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sequencing.\nSTUDY_LINKS: None\nSTUDY_LINK: None\nXREF_LINK: None\nDB: pubmed\nID: 37257865\nSTUDY_LINK: None\nXREF_LINK: None\nDB: pubmed\nID: 31153098\nSAMPLE: None\nIDENTIFIERS: None\nPRIMARY_ID: SRS17893875\nEXTERNAL_ID: SAMN35361964\nSUBMITTER_ID: ind10\nSAMPLE_NAME: None\nTAXON_ID: 447426\nSCIENTIFIC_NAME: human oral metagenome\nSAMPLE_LINKS: None\nSAMPLE_LINK: None\nXREF_LINK: None\nDB: bioproject\nID: 976261\nLABEL: PRJNA976261\nSAMPLE_ATTRIBUTES: None\nSAMPLE_ATTRIBUTE: None\nTAG: host\nVALUE: Homo sapiens\nSAMPLE_ATTRIBUTE: None\nTAG: isolation_source\nVALUE: subgingival oral plaque\nSAMPLE_ATTRIBUTE: None\nTAG: collection_date\nVALUE: 2018\nSAMPLE_ATTRIBUTE: None\nTAG: geo_loc_name\nVALUE: Italy: Ferrara\nSAMPLE_ATTRIBUTE: None\nTAG: lat_lon\nVALUE: 44.7667642 N 11.827939 E\nSAMPLE_ATTRIBUTE: None\nTAG: id\nVALUE: 10\nSAMPLE_ATTRIBUTE: None\nTAG: filename1\nVALUE: ind10.r1\nSAMPLE_ATTRIBUTE: None\nTAG: filename2\nVALUE: ind10.r2\nSAMPLE_ATTRIBUTE: None\nTAG: BioSampleModel\nVALUE: Metagenome or environmental\nPool: None\nMember: None\nIDENTIFIERS: None\nPRIMARY_ID: SRS17893875\nEXTERNAL_ID: SAMN35361964\nRUN_SET: None\nRUN: None\nIDENTIFIERS: None\nPRIMARY_ID: SRR24828457\nSUBMITTER_ID: ind10.r1.fastq.gz\nEXPERIMENT_REF: None\nIDENTIFIERS: None\nSUBMITTER_ID: placca-10_S6\nPool: None\nMember: None\nIDENTIFIERS: None\nPRIMARY_ID: SRS17893875\nEXTERNAL_ID: SAMN35361964\nSRAFiles: None\nSRAFile: None\nAlternatives: None\nSRAFile: None\nAlternatives: None\nSRAFile: None\nAlternatives: None\nSRAFile: None\nAlternatives: None\nAlternatives: None\nAlternatives: None\nCloudFiles: None\nCloudFile: None\nCloudFile: None\nCloudFile: None\nCloudFile: None\nStatistics: None\nRead: None\nRead: None\nDatabases: None\nDatabase: None\nTable: None\nStatistics: None\nRows: None\nElements: None\nBases: None\nBase: None\nBase: None\nBase: None\nBase: None\nBase: None\n'}-----END OF THIS SOURCE NCBI_experiment ----</w:t>
      </w:r>
    </w:p>
    <w:p>
      <w:r>
        <w:t>The source - FarinaR_2019.pdf: Contents lists available at ScienceDirect</w:t>
      </w:r>
    </w:p>
    <w:p>
      <w:r>
        <w:t>Archives of Oral Biology</w:t>
      </w:r>
    </w:p>
    <w:p>
      <w:r>
        <w:t>journal homepage: www.elsevier.com/locate/archoralbio</w:t>
      </w:r>
    </w:p>
    <w:p>
      <w:r>
        <w:t>Whole metagenomic shotgun sequencing of the subgingival microbiome of</w:t>
      </w:r>
    </w:p>
    <w:p>
      <w:r>
        <w:t>diabetics and non-diabetics with diﬀerent periodontal conditions</w:t>
      </w:r>
    </w:p>
    <w:p>
      <w:r>
        <w:t>Roberto Farinaa,b,⁎, Mattia Severia, Alberto Carrieric, Elena Miottod, Silvia Sabbionid,</w:t>
      </w:r>
    </w:p>
    <w:p>
      <w:r>
        <w:t>Leonardo Trombellia,b,1, Chiara Scapolia,c,1</w:t>
      </w:r>
    </w:p>
    <w:p>
      <w:r>
        <w:t>a Research Centre for the Study of Periodontal and Peri-Implant Diseases, University of Ferrara, Italy</w:t>
      </w:r>
    </w:p>
    <w:p>
      <w:r>
        <w:t>b Operative Unit of Dentistry, University-Hospital of Ferrara, Italy</w:t>
      </w:r>
    </w:p>
    <w:p>
      <w:r>
        <w:t>c Department of Life Sciences and Biotechnology – Section of Biology and Evolution, University of Ferrara, Italy</w:t>
      </w:r>
    </w:p>
    <w:p>
      <w:r>
        <w:t>d Department of Life Sciences and Biotechnology – Section of Pathology and Applied Microbiology,University of Ferrara, Italy</w:t>
      </w:r>
    </w:p>
    <w:p>
      <w:r>
        <w:t>A R T I C L E I N F O</w:t>
      </w:r>
    </w:p>
    <w:p>
      <w:r>
        <w:t>Keywords:</w:t>
      </w:r>
    </w:p>
    <w:p>
      <w:r>
        <w:t>Metagenomics</w:t>
      </w:r>
    </w:p>
    <w:p>
      <w:r>
        <w:t>Microbiota</w:t>
      </w:r>
    </w:p>
    <w:p>
      <w:r>
        <w:t>Periodontitis</w:t>
      </w:r>
    </w:p>
    <w:p>
      <w:r>
        <w:t>Dental plaque</w:t>
      </w:r>
    </w:p>
    <w:p>
      <w:r>
        <w:t>Bioﬁlms</w:t>
      </w:r>
    </w:p>
    <w:p>
      <w:r>
        <w:t>Periodontal pocket</w:t>
      </w:r>
    </w:p>
    <w:p>
      <w:r>
        <w:t>Gingival sulcus</w:t>
      </w:r>
    </w:p>
    <w:p>
      <w:r>
        <w:t>A B S T R A C T</w:t>
      </w:r>
    </w:p>
    <w:p>
      <w:r>
        <w:t>Objective: The aim of this study was to use high-resolution whole metagenomic shotgun sequencing to char-</w:t>
      </w:r>
    </w:p>
    <w:p>
      <w:r>
        <w:t>acterize the subgingival microbiome of patients with/without type 2 Diabetes Mellitus and with/without peri-</w:t>
      </w:r>
    </w:p>
    <w:p>
      <w:r>
        <w:t>odontitis.</w:t>
      </w:r>
    </w:p>
    <w:p>
      <w:r>
        <w:t>Design: Twelve subjects, falling into one of the four study groups based on the presence/absence of poorly</w:t>
      </w:r>
    </w:p>
    <w:p>
      <w:r>
        <w:t>controlled type 2 Diabetes Mellitus and moderate-severe periodontitis, were selected. For each eligible subject,</w:t>
      </w:r>
    </w:p>
    <w:p>
      <w:r>
        <w:t>subgingival plaque samples were collected at 4 sites, all representative of the periodontal condition of the in-</w:t>
      </w:r>
    </w:p>
    <w:p>
      <w:r>
        <w:t>dividual (i.e., non-bleeding sulci in subjects without a history of periodontitis, bleeding pockets in patients with</w:t>
      </w:r>
    </w:p>
    <w:p>
      <w:r>
        <w:t>moderate-severe periodontitis). The subgingival microbiome was evaluated using high-resolution whole meta-</w:t>
      </w:r>
    </w:p>
    <w:p>
      <w:r>
        <w:t>genomic shotgun sequencing.</w:t>
      </w:r>
    </w:p>
    <w:p>
      <w:r>
        <w:t>Results: The results showed that: (i) the presence of type 2 Diabetes Mellitus and/or periodontitis were asso-</w:t>
      </w:r>
    </w:p>
    <w:p>
      <w:r>
        <w:t>ciated with a tendency of the subgingival microbiome to decrease in richness and diversity; (ii) the presence of</w:t>
      </w:r>
    </w:p>
    <w:p>
      <w:r>
        <w:t>type 2 Diabetes Mellitus was not associated with signiﬁcant diﬀerences in the relative abundance of one or more</w:t>
      </w:r>
    </w:p>
    <w:p>
      <w:r>
        <w:t>species in patients either with or without periodontitis; (iii) the presence of periodontitis was associated with a</w:t>
      </w:r>
    </w:p>
    <w:p>
      <w:r>
        <w:t>signiﬁcantly higher relative abundance of Anaerolineaceae bacterium oral taxon 439 in type 2 Diabetes Mellitus</w:t>
      </w:r>
    </w:p>
    <w:p>
      <w:r>
        <w:t>patients.</w:t>
      </w:r>
    </w:p>
    <w:p>
      <w:r>
        <w:t>Conclusions: Whole metagenomic shotgun sequencing of the subgingival microbiome was extremely eﬀective in</w:t>
      </w:r>
    </w:p>
    <w:p>
      <w:r>
        <w:t>the detection of low-abundant taxon. Our results point out a signiﬁcantly higher relative abundance of</w:t>
      </w:r>
    </w:p>
    <w:p>
      <w:r>
        <w:t>Anaerolineaceae bacterium oral taxon 439 in patients with moderate to severe periodontitis vs patients without</w:t>
      </w:r>
    </w:p>
    <w:p>
      <w:r>
        <w:t>history of periodontitis, which was maintained when the comparison was restricted to type 2 diabetics.</w:t>
      </w:r>
    </w:p>
    <w:p>
      <w:r>
        <w:t>1. Introduction</w:t>
      </w:r>
    </w:p>
    <w:p>
      <w:r>
        <w:t>Type 2 diabetes and periodontitis have a long established bi-direc-</w:t>
      </w:r>
    </w:p>
    <w:p>
      <w:r>
        <w:t>tional relationship (Sanz et al., 2018; Taylor, 2001). Poorly controlled</w:t>
      </w:r>
    </w:p>
    <w:p>
      <w:r>
        <w:t>diabetes is a risk factor for periodontitis, contributing to more than</w:t>
      </w:r>
    </w:p>
    <w:p>
      <w:r>
        <w:t>doubled</w:t>
      </w:r>
    </w:p>
    <w:p>
      <w:r>
        <w:t>risk</w:t>
      </w:r>
    </w:p>
    <w:p>
      <w:r>
        <w:t>of</w:t>
      </w:r>
    </w:p>
    <w:p>
      <w:r>
        <w:t>periodontitis</w:t>
      </w:r>
    </w:p>
    <w:p>
      <w:r>
        <w:t>incidence</w:t>
      </w:r>
    </w:p>
    <w:p>
      <w:r>
        <w:t>(Lakschevitz,</w:t>
      </w:r>
    </w:p>
    <w:p>
      <w:r>
        <w:t>Aboodi,</w:t>
      </w:r>
    </w:p>
    <w:p>
      <w:r>
        <w:t>Tenenbaum, &amp; Glogauer, 2011; Taylor, Preshaw, &amp; Lalla, 2013) and</w:t>
      </w:r>
    </w:p>
    <w:p>
      <w:r>
        <w:t>negatively aﬀecting its severity and progression (Lalla &amp; Papapanou,</w:t>
      </w:r>
    </w:p>
    <w:p>
      <w:r>
        <w:t>2011; Miller et al., 1992; Taylor &amp; Borgnakke, 2008; Taylor et al.,</w:t>
      </w:r>
    </w:p>
    <w:p>
      <w:r>
        <w:t>1996). On the other hand, patients with severe periodontitis have an</w:t>
      </w:r>
    </w:p>
    <w:p>
      <w:r>
        <w:t>increased risk of developing type 2 diabetes (Demmer, Jacobs, &amp;</w:t>
      </w:r>
    </w:p>
    <w:p>
      <w:r>
        <w:t>Desvariuex, 2008; Morita et al., 2012; Saito et al., 2004). The</w:t>
      </w:r>
    </w:p>
    <w:p>
      <w:r>
        <w:t>mechanistic link between type 2 diabetes and periodontitis has been</w:t>
      </w:r>
    </w:p>
    <w:p>
      <w:r>
        <w:t>explored under a variety of aspects, including the composition of the</w:t>
      </w:r>
    </w:p>
    <w:p>
      <w:r>
        <w:t>periodontal microbiota. When evaluated though traditional methods,</w:t>
      </w:r>
    </w:p>
    <w:p>
      <w:r>
        <w:t>the periodontal microbiota did not reveal substantial diﬀerences be-</w:t>
      </w:r>
    </w:p>
    <w:p>
      <w:r>
        <w:t>tween diabetics (aﬀected by type 2 diabetes in the majority of studies)</w:t>
      </w:r>
    </w:p>
    <w:p>
      <w:r>
        <w:t>and non-diabetics (Polak &amp; Shapira, 2017).</w:t>
      </w:r>
    </w:p>
    <w:p>
      <w:r>
        <w:t>In the most recent years, high-throughput sequencing metagenomic</w:t>
      </w:r>
    </w:p>
    <w:p>
      <w:r>
        <w:t>techniques were applied to characterize the subgingival microbiome</w:t>
      </w:r>
    </w:p>
    <w:p>
      <w:r>
        <w:t>under health and disease conditions (Babaev et al., 2017; Casarin et al.,</w:t>
      </w:r>
    </w:p>
    <w:p>
      <w:r>
        <w:t>2013; Duran-Pinedo et al., 2014; Jorth et al., 2014; Li et al., 2014;</w:t>
      </w:r>
    </w:p>
    <w:p>
      <w:r>
        <w:t>Longo et al., 2018; Shi et al., 2015; Wang et al., 2013; Zhou et al.,</w:t>
      </w:r>
    </w:p>
    <w:p>
      <w:r>
        <w:t>2013). In particular, three studies (Casarin et al., 2013; Zhou et al.,</w:t>
      </w:r>
    </w:p>
    <w:p>
      <w:r>
        <w:t>https://doi.org/10.1016/j.archoralbio.2019.05.025</w:t>
      </w:r>
    </w:p>
    <w:p>
      <w:r>
        <w:t>Received 11 April 2019; Received in revised form 22 May 2019; Accepted 23 May 2019</w:t>
      </w:r>
    </w:p>
    <w:p>
      <w:r>
        <w:t>⁎ Corresponding author at: Research Center for the Study of Periodontal and Peri-Implant Diseases, University of Ferrara, Corso Giovecca 203, 44100 Ferrara, Italy.</w:t>
      </w:r>
    </w:p>
    <w:p>
      <w:r>
        <w:t>E-mail address: roberto.farina@unife.it (R. Farina).</w:t>
      </w:r>
    </w:p>
    <w:p>
      <w:r>
        <w:t>1 These authors share the senior authorship.</w:t>
      </w:r>
    </w:p>
    <w:p>
      <w:r>
        <w:t>Archives of Oral Biology 104 (2019) 13–23</w:t>
      </w:r>
    </w:p>
    <w:p>
      <w:r>
        <w:t>0003-9969/ © 2019 Elsevier Ltd. All rights reserved.</w:t>
      </w:r>
    </w:p>
    <w:p>
      <w:r>
        <w:t>T</w:t>
      </w:r>
    </w:p>
    <w:p/>
    <w:p/>
    <w:p>
      <w:r>
        <w:t>2013; Babev et al., 2017) evaluated the composition of the subgingival</w:t>
      </w:r>
    </w:p>
    <w:p>
      <w:r>
        <w:t>microbiota using 16S rDNA-based microbial proﬁling, considering type</w:t>
      </w:r>
    </w:p>
    <w:p>
      <w:r>
        <w:t>2 diabetes and, in two of these (Zhou et al., 2013; Babev et al., 2017),</w:t>
      </w:r>
    </w:p>
    <w:p>
      <w:r>
        <w:t>periodontitis as comorbidities. In Brazilian subjects with severe, gen-</w:t>
      </w:r>
    </w:p>
    <w:p>
      <w:r>
        <w:t>eralized chronic periodontitis (Casarin et al., 2013), poorly controlled</w:t>
      </w:r>
    </w:p>
    <w:p>
      <w:r>
        <w:t>type 2 diabetes was found to be associated with a higher prevalence of</w:t>
      </w:r>
    </w:p>
    <w:p>
      <w:r>
        <w:t>some species (including F. nucleatum, V. parvula, V. dispar, and E. cor-</w:t>
      </w:r>
    </w:p>
    <w:p>
      <w:r>
        <w:t>rodens) compared to systemic health. In a Chinese sample, Zhou et al.</w:t>
      </w:r>
    </w:p>
    <w:p>
      <w:r>
        <w:t>(2013) showed that the abundance of some periodontal pathogens (e.g.,</w:t>
      </w:r>
    </w:p>
    <w:p>
      <w:r>
        <w:t>T. forsythia) and other species (e.g., C. sputigena) was positively inﬂu-</w:t>
      </w:r>
    </w:p>
    <w:p>
      <w:r>
        <w:t>enced by the combined presence of type 2 diabetes and periodontitis,</w:t>
      </w:r>
    </w:p>
    <w:p>
      <w:r>
        <w:t>while the abundance of Prevotellaceae and P. tannerae was signiﬁcantly</w:t>
      </w:r>
    </w:p>
    <w:p>
      <w:r>
        <w:t>lower in non-diabetics aﬀected by periodontitis. In absence of period-</w:t>
      </w:r>
    </w:p>
    <w:p>
      <w:r>
        <w:t>ontitis, diﬀerent genera and species revealed signiﬁcant diﬀerences in</w:t>
      </w:r>
    </w:p>
    <w:p>
      <w:r>
        <w:t>their abundance between diabetics and non-diabetics (Zhou et al.,</w:t>
      </w:r>
    </w:p>
    <w:p>
      <w:r>
        <w:t>2013). Finally, Babev et al. (2017) found quantitative diﬀerences in the</w:t>
      </w:r>
    </w:p>
    <w:p>
      <w:r>
        <w:t>subgingival microbiome of patients with type 2 diabetes and period-</w:t>
      </w:r>
    </w:p>
    <w:p>
      <w:r>
        <w:t>ontitis compared to periodontitis patients without type 2 diabetes or</w:t>
      </w:r>
    </w:p>
    <w:p>
      <w:r>
        <w:t>healthy subjects in a Russian sample of individuals. In particular, in</w:t>
      </w:r>
    </w:p>
    <w:p>
      <w:r>
        <w:t>periodontitis subjects the presence of type 2 diabetes was associated</w:t>
      </w:r>
    </w:p>
    <w:p>
      <w:r>
        <w:t>with signiﬁcantly greater amounts of P. gingivalis, T. denticola and F.</w:t>
      </w:r>
    </w:p>
    <w:p>
      <w:r>
        <w:t>nucleatum (Babev et al., 2017). These studies, however, are aﬀected by</w:t>
      </w:r>
    </w:p>
    <w:p>
      <w:r>
        <w:t>the limitations of 16S rDNA-based microbial proﬁling, where species</w:t>
      </w:r>
    </w:p>
    <w:p>
      <w:r>
        <w:t>identiﬁcation is dependent on the extent of evolutionary diversiﬁcation</w:t>
      </w:r>
    </w:p>
    <w:p>
      <w:r>
        <w:t>in those variable 16S regions where other genomic regions may be more</w:t>
      </w:r>
    </w:p>
    <w:p>
      <w:r>
        <w:t>informative for such speciation (Zhang et al., 2015). When compared to</w:t>
      </w:r>
    </w:p>
    <w:p>
      <w:r>
        <w:t>more modern techniques, 16S is used commonly for either studies</w:t>
      </w:r>
    </w:p>
    <w:p>
      <w:r>
        <w:t>conducted on large patient samples or repeated sampling at multiple</w:t>
      </w:r>
    </w:p>
    <w:p>
      <w:r>
        <w:t>intervals due to its lower costs, but oﬀers limited taxonomical and</w:t>
      </w:r>
    </w:p>
    <w:p>
      <w:r>
        <w:t>functional resolution.</w:t>
      </w:r>
    </w:p>
    <w:p>
      <w:r>
        <w:t>More recently, whole metagenomic shotgun sequencing was used to</w:t>
      </w:r>
    </w:p>
    <w:p>
      <w:r>
        <w:t>proﬁle viral families (Dimon, Wood, Rabbitts, &amp; Arron, 2013; Ma et al.,</w:t>
      </w:r>
    </w:p>
    <w:p>
      <w:r>
        <w:t>2014), for metagenomic studies (Hess et al., 2011; Nielsen et al., 2014),</w:t>
      </w:r>
    </w:p>
    <w:p>
      <w:r>
        <w:t>and for the Human Microbiome Project (Yang et al., 2011). Shotgun</w:t>
      </w:r>
    </w:p>
    <w:p>
      <w:r>
        <w:t>metagenomics currently implies higher costs than 16S but oﬀers in-</w:t>
      </w:r>
    </w:p>
    <w:p>
      <w:r>
        <w:t>creased resolution, enabling a more speciﬁc taxonomic and functional</w:t>
      </w:r>
    </w:p>
    <w:p>
      <w:r>
        <w:t>classiﬁcation of sequences. Importantly, shotgun metagenomics allows</w:t>
      </w:r>
    </w:p>
    <w:p>
      <w:r>
        <w:t>the simultaneous study of archaea, viruses, virophages, and eukaryotes</w:t>
      </w:r>
    </w:p>
    <w:p>
      <w:r>
        <w:t>(Norman, Handley, &amp; Virgin, 2014, 2015). In particular, whole meta-</w:t>
      </w:r>
    </w:p>
    <w:p>
      <w:r>
        <w:t>genomic shotgun sequencing allows for studying microbial commu-</w:t>
      </w:r>
    </w:p>
    <w:p>
      <w:r>
        <w:t>nities in a cultivation-independent way, providing with quantitative</w:t>
      </w:r>
    </w:p>
    <w:p>
      <w:r>
        <w:t>and qualitative information from taxa down to the level of species,</w:t>
      </w:r>
    </w:p>
    <w:p>
      <w:r>
        <w:t>regardless of the extent of evolutionary diversiﬁcation in the variable</w:t>
      </w:r>
    </w:p>
    <w:p>
      <w:r>
        <w:t>16S regions. Based on these advantages, whole metagenomic shotgun</w:t>
      </w:r>
    </w:p>
    <w:p>
      <w:r>
        <w:t>sequencing allowed for the discovery of new bacterial genes and gen-</w:t>
      </w:r>
    </w:p>
    <w:p>
      <w:r>
        <w:t>omes (Franzosa et al., 2015).</w:t>
      </w:r>
    </w:p>
    <w:p>
      <w:r>
        <w:t>The present study used high-resolution whole metagenomic shotgun</w:t>
      </w:r>
    </w:p>
    <w:p>
      <w:r>
        <w:t>sequencing to characterize the subgingival microbiome of patients</w:t>
      </w:r>
    </w:p>
    <w:p>
      <w:r>
        <w:t>with/without type 2 diabetes and with/without periodontitis.</w:t>
      </w:r>
    </w:p>
    <w:p>
      <w:r>
        <w:t>2. Materials &amp; methods</w:t>
      </w:r>
    </w:p>
    <w:p>
      <w:r>
        <w:t>2.1. Experimental design and ethical aspects</w:t>
      </w:r>
    </w:p>
    <w:p>
      <w:r>
        <w:t>The present case-control study was performed at the Research</w:t>
      </w:r>
    </w:p>
    <w:p>
      <w:r>
        <w:t>Centre for the Study of Periodontal and Peri-Implant Diseases,</w:t>
      </w:r>
    </w:p>
    <w:p>
      <w:r>
        <w:t>University of Ferrara, Italy. The study was approved by the Ethical</w:t>
      </w:r>
    </w:p>
    <w:p>
      <w:r>
        <w:t>Committee of Ferrara, Italy (protocol number: 150791). Each subject</w:t>
      </w:r>
    </w:p>
    <w:p>
      <w:r>
        <w:t>provided a written informed consent before participation. All clinical</w:t>
      </w:r>
    </w:p>
    <w:p>
      <w:r>
        <w:t>procedures were performed in full accordance with the Declaration of</w:t>
      </w:r>
    </w:p>
    <w:p>
      <w:r>
        <w:t>Helsinki and the Good Clinical Practice Guidelines. All data were de-</w:t>
      </w:r>
    </w:p>
    <w:p>
      <w:r>
        <w:t>identiﬁed before database creation and data analysis.</w:t>
      </w:r>
    </w:p>
    <w:p>
      <w:r>
        <w:t>2.2. Study population</w:t>
      </w:r>
    </w:p>
    <w:p>
      <w:r>
        <w:t>Twelve adult (≥40 years) Caucasian individuals were recruited</w:t>
      </w:r>
    </w:p>
    <w:p>
      <w:r>
        <w:t>among current and permanent residents in the metropolitan area of</w:t>
      </w:r>
    </w:p>
    <w:p>
      <w:r>
        <w:t>Ferrara seeking care at the Research Centre for the Study of Periodontal</w:t>
      </w:r>
    </w:p>
    <w:p>
      <w:r>
        <w:t>and Peri-Implant Diseases, Ferrara, Italy. Based on the inclusion/ex-</w:t>
      </w:r>
    </w:p>
    <w:p>
      <w:r>
        <w:t>clusion criteria reported below, subjects were consecutively selected</w:t>
      </w:r>
    </w:p>
    <w:p>
      <w:r>
        <w:t>and assigned to one of the following groups (of 3 subjects each): pa-</w:t>
      </w:r>
    </w:p>
    <w:p>
      <w:r>
        <w:t>tients aﬀected by moderate to severe periodontitis and type 2 diabetes</w:t>
      </w:r>
    </w:p>
    <w:p>
      <w:r>
        <w:t>(T2D + P+ group); patients aﬀected by moderate to severe period-</w:t>
      </w:r>
    </w:p>
    <w:p>
      <w:r>
        <w:t>ontitis but not type 2 diabetes (T2D −P+ group); patients aﬀected by</w:t>
      </w:r>
    </w:p>
    <w:p>
      <w:r>
        <w:t>type 2 diabetes but not periodontitis (T2D + P−group); and patients</w:t>
      </w:r>
    </w:p>
    <w:p>
      <w:r>
        <w:t>without either type 2 diabetes or periodontitis (T2D −P−group). To</w:t>
      </w:r>
    </w:p>
    <w:p>
      <w:r>
        <w:t>assess eligibility related to diabetic status, laboratory exams performed</w:t>
      </w:r>
    </w:p>
    <w:p>
      <w:r>
        <w:t>within 3 months prior to the study visit were considered and, if the</w:t>
      </w:r>
    </w:p>
    <w:p>
      <w:r>
        <w:t>subject was eligible, data were extracted for analysis. To assess elig-</w:t>
      </w:r>
    </w:p>
    <w:p>
      <w:r>
        <w:t>ibility related to periodontal conditions, data from a complete period-</w:t>
      </w:r>
    </w:p>
    <w:p>
      <w:r>
        <w:t>ontal record chart performed within 1 month prior to the study visit</w:t>
      </w:r>
    </w:p>
    <w:p>
      <w:r>
        <w:t>were considered and, if the subject was eligible, extracted for analysis.</w:t>
      </w:r>
    </w:p>
    <w:p>
      <w:r>
        <w:t>2.2.1. Inclusion criteria</w:t>
      </w:r>
    </w:p>
    <w:p>
      <w:r>
        <w:t>2.2.1.1. T2D + P−group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no history of periodontitis, either treated or not (i.e., no inter-</w:t>
      </w:r>
    </w:p>
    <w:p>
      <w:r>
        <w:t>proximal clinical attachment loss &gt; 2 mm and no sites with probing</w:t>
      </w:r>
    </w:p>
    <w:p>
      <w:r>
        <w:t>depth &gt; 4 mm).</w:t>
      </w:r>
    </w:p>
    <w:p>
      <w:r>
        <w:t>2.2.1.2. T2D −P+ group</w:t>
      </w:r>
    </w:p>
    <w:p>
      <w:r>
        <w:t>- no history of type 2 diabetes diagnosis;</w:t>
      </w:r>
    </w:p>
    <w:p>
      <w:r>
        <w:t>- at least 20 teeth present;</w:t>
      </w:r>
    </w:p>
    <w:p>
      <w:r>
        <w:t>- diagnosis of moderate to severe periodontitis, i.e., at least 30% of</w:t>
      </w:r>
    </w:p>
    <w:p>
      <w:r>
        <w:t>sites with clinical attachment loss≥3 mm (Armitage, 1999);</w:t>
      </w:r>
    </w:p>
    <w:p>
      <w:r>
        <w:t>- at least 4 sites with probing depth≥5 mm.</w:t>
      </w:r>
    </w:p>
    <w:p>
      <w:r>
        <w:t>2.2.1.3. T2D + P+ 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diagnosis of moderate to severe periodontitis, i.e., at least 30% of</w:t>
      </w:r>
    </w:p>
    <w:p>
      <w:r>
        <w:t>sites with clinical attachment loss ≥3 mm (Armitage, 1999);</w:t>
      </w:r>
    </w:p>
    <w:p>
      <w:r>
        <w:t>- at least 4 sites with probing depth ≥5 mm.</w:t>
      </w:r>
    </w:p>
    <w:p>
      <w:r>
        <w:t>2.2.1.4. T2D −P−group</w:t>
      </w:r>
    </w:p>
    <w:p>
      <w:r>
        <w:t>- no history of type 2 diabetes diagnosis;</w:t>
      </w:r>
    </w:p>
    <w:p>
      <w:r>
        <w:t>- at least 20 teeth present;</w:t>
      </w:r>
    </w:p>
    <w:p>
      <w:r>
        <w:t>- no history of periodontitis, either treated or not (i.e., no inter-</w:t>
      </w:r>
    </w:p>
    <w:p>
      <w:r>
        <w:t>proximal clinical attachment loss &gt; 2 mm and no sites with probing</w:t>
      </w:r>
    </w:p>
    <w:p>
      <w:r>
        <w:t>depth &gt; 4 mm).</w:t>
      </w:r>
    </w:p>
    <w:p>
      <w:r>
        <w:t>2.2.2. Exclusion criteria (valid for all groups)</w:t>
      </w:r>
    </w:p>
    <w:p>
      <w:r>
        <w:t>- current smoking or quit smoking less than 6 months prior to the</w:t>
      </w:r>
    </w:p>
    <w:p>
      <w:r>
        <w:t>screening visit;</w:t>
      </w:r>
    </w:p>
    <w:p>
      <w:r>
        <w:t>R. Farina, et al.</w:t>
      </w:r>
    </w:p>
    <w:p>
      <w:r>
        <w:t>Archives of Oral Biology 104 (2019) 13–23</w:t>
      </w:r>
    </w:p>
    <w:p>
      <w:r>
        <w:t>14</w:t>
      </w:r>
    </w:p>
    <w:p/>
    <w:p/>
    <w:p>
      <w:r>
        <w:t>- diseases or systemic conditions (in addition to type 2 diabetes) with</w:t>
      </w:r>
    </w:p>
    <w:p>
      <w:r>
        <w:t>a documented inﬂuence on periodontal status;</w:t>
      </w:r>
    </w:p>
    <w:p>
      <w:r>
        <w:t>- use of drugs with a documented inﬂuence on periodontal status</w:t>
      </w:r>
    </w:p>
    <w:p>
      <w:r>
        <w:t>(e.g., bisphosphonates, cyclosporine, phenytoin, nifedipine, calcium</w:t>
      </w:r>
    </w:p>
    <w:p>
      <w:r>
        <w:t>channel blockers, corticosteroids and anti-inﬂammatory drugs);</w:t>
      </w:r>
    </w:p>
    <w:p>
      <w:r>
        <w:t>- periodontal therapy within 12 months prior to the screening visit;</w:t>
      </w:r>
    </w:p>
    <w:p>
      <w:r>
        <w:t>- local or systemic antibiotic therapy during the 3 months prior to the</w:t>
      </w:r>
    </w:p>
    <w:p>
      <w:r>
        <w:t>screening visit.</w:t>
      </w:r>
    </w:p>
    <w:p>
      <w:r>
        <w:t>2.3. Collection and storage of subgingival plaque samples</w:t>
      </w:r>
    </w:p>
    <w:p>
      <w:r>
        <w:t>For each eligible subject, 4 subgingival plaque samples were col-</w:t>
      </w:r>
    </w:p>
    <w:p>
      <w:r>
        <w:t>lected at 4 teeth. In T2D + P−and T2D −P−subjects, sampling was</w:t>
      </w:r>
    </w:p>
    <w:p>
      <w:r>
        <w:t>always performed at 4 sites randomly selected among those negative to</w:t>
      </w:r>
    </w:p>
    <w:p>
      <w:r>
        <w:t>bleeding on probing. In T2D + P+ and T2D −P+ subjects, sampling</w:t>
      </w:r>
    </w:p>
    <w:p>
      <w:r>
        <w:t>was performed at the 4 sites showing the deepest probing depth values</w:t>
      </w:r>
    </w:p>
    <w:p>
      <w:r>
        <w:t>among those positive to bleeding on probing.</w:t>
      </w:r>
    </w:p>
    <w:p>
      <w:r>
        <w:t>At each site selected for plaque sampling, saliva was blotted with a</w:t>
      </w:r>
    </w:p>
    <w:p>
      <w:r>
        <w:t>gauze or cotton roll, and supragingival plaque was removed with a</w:t>
      </w:r>
    </w:p>
    <w:p>
      <w:r>
        <w:t>curette or scaler. Subgingival plaque was collected with a curette and</w:t>
      </w:r>
    </w:p>
    <w:p>
      <w:r>
        <w:t>wiped onto a sterile, coarse endodontic paper point. A commercially</w:t>
      </w:r>
    </w:p>
    <w:p>
      <w:r>
        <w:t>available kit (OMR-110; DNA Genotek, Ottawa, ON, Canada) was used</w:t>
      </w:r>
    </w:p>
    <w:p>
      <w:r>
        <w:t>for the storage of plaque samples. For each subject, the four samples</w:t>
      </w:r>
    </w:p>
    <w:p>
      <w:r>
        <w:t>were stored together in a sterile microcentrifuge tube containing a</w:t>
      </w:r>
    </w:p>
    <w:p>
      <w:r>
        <w:t>ﬁxative solution containing sodium dodecyl sulphate, glycine, N,N′-</w:t>
      </w:r>
    </w:p>
    <w:p>
      <w:r>
        <w:t>trans-1,2-cyclohexanediylbis[N-(carboxymethyl)-, hydrate, and lithium</w:t>
      </w:r>
    </w:p>
    <w:p>
      <w:r>
        <w:t>chloride, at a temperature comprised between 15 °C and 25 °C, until lab</w:t>
      </w:r>
    </w:p>
    <w:p>
      <w:r>
        <w:t>processing for extraction of the oral microbiome DNA.</w:t>
      </w:r>
    </w:p>
    <w:p>
      <w:r>
        <w:t>2.4. Sample processing</w:t>
      </w:r>
    </w:p>
    <w:p>
      <w:r>
        <w:t>2.4.1. Isolation of DNA</w:t>
      </w:r>
    </w:p>
    <w:p>
      <w:r>
        <w:t>DNA was isolated from frozen samples by using the Maxwell RSC</w:t>
      </w:r>
    </w:p>
    <w:p>
      <w:r>
        <w:t>DNA Blood Kit (Promega) according to the manufacturer’s protocol.</w:t>
      </w:r>
    </w:p>
    <w:p>
      <w:r>
        <w:t>The concentration of DNA was determined with the Qubit 2.0</w:t>
      </w:r>
    </w:p>
    <w:p>
      <w:r>
        <w:t>Fluorometer (Life Technologies) by using the Qubit dsDNA HS Assay Kit</w:t>
      </w:r>
    </w:p>
    <w:p>
      <w:r>
        <w:t>(Life Technologies). Prior to library preparation, DNA was fragmented</w:t>
      </w:r>
    </w:p>
    <w:p>
      <w:r>
        <w:t>using NEBNext® dsDNA Fragmentase for 30 min.</w:t>
      </w:r>
    </w:p>
    <w:p>
      <w:r>
        <w:t>2.4.2. Library preparation and sequencing</w:t>
      </w:r>
    </w:p>
    <w:p>
      <w:r>
        <w:t>Each library was generated from 20 ng of genomic DNA, in ac-</w:t>
      </w:r>
    </w:p>
    <w:p>
      <w:r>
        <w:t>cordance with procedures described in the NEBNext® Ultra™II DNA</w:t>
      </w:r>
    </w:p>
    <w:p>
      <w:r>
        <w:t>Library Prep Kit for Illumina protocol (New England Biolabs). NEBNext®</w:t>
      </w:r>
    </w:p>
    <w:p>
      <w:r>
        <w:t>Multiplex Oligos for Illumina® (Dual Index Primers set 1) were used to</w:t>
      </w:r>
    </w:p>
    <w:p>
      <w:r>
        <w:t>produce the individual libraries and label them with speciﬁc molecular</w:t>
      </w:r>
    </w:p>
    <w:p>
      <w:r>
        <w:t>barcodes. Then, Agencourt AMPure XP beads (Beckman Coulter) were</w:t>
      </w:r>
    </w:p>
    <w:p>
      <w:r>
        <w:t>used for library puriﬁcation. Finally, libraries were quantiﬁed by using</w:t>
      </w:r>
    </w:p>
    <w:p>
      <w:r>
        <w:t>the High Sensitivity DNA Kit (Agilent Technologies, Santa Clara, CA,</w:t>
      </w:r>
    </w:p>
    <w:p>
      <w:r>
        <w:t>USA) on the Bioanalyzer instrument (Agilent), diluted and pooled to-</w:t>
      </w:r>
    </w:p>
    <w:p>
      <w:r>
        <w:t>gether in equimolar amounts. Samples were sequenced with an Illumina</w:t>
      </w:r>
    </w:p>
    <w:p>
      <w:r>
        <w:t>NextSeq 500 sequencer with 2 × 150-bp read, using NextSeq® 500/550</w:t>
      </w:r>
    </w:p>
    <w:p>
      <w:r>
        <w:t>Mid Output Kit v2.</w:t>
      </w:r>
    </w:p>
    <w:p>
      <w:r>
        <w:t>2.5. Bioinformatic analyses</w:t>
      </w:r>
    </w:p>
    <w:p>
      <w:r>
        <w:t>The Illumina BaseSpace cloud platform (https://basespace.illumina.</w:t>
      </w:r>
    </w:p>
    <w:p>
      <w:r>
        <w:t>com/) generated FASTQ ﬁles that were used for the analysis of the</w:t>
      </w:r>
    </w:p>
    <w:p>
      <w:r>
        <w:t>shotgun fragments. Sequence quality was ensured by trimming the</w:t>
      </w:r>
    </w:p>
    <w:p>
      <w:r>
        <w:t>reads using Trimmomatic 0.36 (Bolger, Lohse, &amp; Usadel, 2014), with</w:t>
      </w:r>
    </w:p>
    <w:p>
      <w:r>
        <w:t>the following parameters: CROP:147, HEADCROP:3, SLIDINGWIN-</w:t>
      </w:r>
    </w:p>
    <w:p>
      <w:r>
        <w:t>DOW:5:20, MINLEN:100.</w:t>
      </w:r>
    </w:p>
    <w:p>
      <w:r>
        <w:t>All paired reads were aligned to the reference human genome</w:t>
      </w:r>
    </w:p>
    <w:p>
      <w:r>
        <w:t>(GRCh37-Hg19), using Bwa 0.7.15 (with option mem and parameters-</w:t>
      </w:r>
    </w:p>
    <w:p>
      <w:r>
        <w:t>M-t 20) (Li, 2013). Sequences displaying a concordant alignment (a</w:t>
      </w:r>
    </w:p>
    <w:p>
      <w:r>
        <w:t>mate pair that aligns with the expected relative mate orientation and</w:t>
      </w:r>
    </w:p>
    <w:p>
      <w:r>
        <w:t>with the expected range of distances between mates) against the human</w:t>
      </w:r>
    </w:p>
    <w:p>
      <w:r>
        <w:t>genomes and all orphan reads were then removed from all subsequent</w:t>
      </w:r>
    </w:p>
    <w:p>
      <w:r>
        <w:t>analyses using SAMtools (Li et al., 2009) and awk custom ﬁlter.</w:t>
      </w:r>
    </w:p>
    <w:p>
      <w:r>
        <w:t>Then, BLASTN 2.6.0 (Altschul, Gish, Miller, Myers, &amp; Lipman, 1990;</w:t>
      </w:r>
    </w:p>
    <w:p>
      <w:r>
        <w:t>Camacho, 2013; Li et al., 2009) was applied for aligning the remaining</w:t>
      </w:r>
    </w:p>
    <w:p>
      <w:r>
        <w:t>non-human reads to the NCBI (NR/)NT reference database. The align-</w:t>
      </w:r>
    </w:p>
    <w:p>
      <w:r>
        <w:t>ments with an e-value lower than 1 × 10 −6 were further ﬁltered to</w:t>
      </w:r>
    </w:p>
    <w:p>
      <w:r>
        <w:t>exclude matches with percentage of identity lower or equal than 95%</w:t>
      </w:r>
    </w:p>
    <w:p>
      <w:r>
        <w:t>and length lower than 100 bp.</w:t>
      </w:r>
    </w:p>
    <w:p>
      <w:r>
        <w:t>Finally, MEGAN6 (Huson, Auch, Qi, &amp; Schuster, 2007) with default</w:t>
      </w:r>
    </w:p>
    <w:p>
      <w:r>
        <w:t>parameters was used to perform the taxonomical analysis of the data,</w:t>
      </w:r>
    </w:p>
    <w:p>
      <w:r>
        <w:t>ranked for genus and species.</w:t>
      </w:r>
    </w:p>
    <w:p>
      <w:r>
        <w:t>2.6. Statistical analysis</w:t>
      </w:r>
    </w:p>
    <w:p>
      <w:r>
        <w:t>Due to the lack of previous studies with similar experimental design</w:t>
      </w:r>
    </w:p>
    <w:p>
      <w:r>
        <w:t>using whole metagenomic shotgun sequencing and the absence of a true</w:t>
      </w:r>
    </w:p>
    <w:p>
      <w:r>
        <w:t>primary outcome to determine an expected inter-group diﬀerence, no</w:t>
      </w:r>
    </w:p>
    <w:p>
      <w:r>
        <w:t>sample size calculation could be performed a priori. Therefore, the size</w:t>
      </w:r>
    </w:p>
    <w:p>
      <w:r>
        <w:t>of each group arbitrarily determined. The patient was regarded as the</w:t>
      </w:r>
    </w:p>
    <w:p>
      <w:r>
        <w:t>statistical unit. Analyses were performed using STAMP v2.1.3 (Parks,</w:t>
      </w:r>
    </w:p>
    <w:p>
      <w:r>
        <w:t>Tyson, Hugenholtz, &amp; Beiko, 2014). Data were expressed as relative</w:t>
      </w:r>
    </w:p>
    <w:p>
      <w:r>
        <w:t>abundance of each taxonomic unit at either the bacterial genus or</w:t>
      </w:r>
    </w:p>
    <w:p>
      <w:r>
        <w:t>species level. Relative abundance was generated by normalizing the</w:t>
      </w:r>
    </w:p>
    <w:p>
      <w:r>
        <w:t>whole genome sequencing data of each individual over the subject with</w:t>
      </w:r>
    </w:p>
    <w:p>
      <w:r>
        <w:t>the lowest number of reads (IND5). To test the null hypothesis, White’s</w:t>
      </w:r>
    </w:p>
    <w:p>
      <w:r>
        <w:t>non-parametric t-test (White, Nagarajan, &amp; Pop, 2009) and Kruskal–-</w:t>
      </w:r>
    </w:p>
    <w:p>
      <w:r>
        <w:t>Wallis H-test plus post-hoc tests (e.g., Tukey–Kramer) were applied to</w:t>
      </w:r>
    </w:p>
    <w:p>
      <w:r>
        <w:t>compare proﬁles organized into two groups or multiple groups of</w:t>
      </w:r>
    </w:p>
    <w:p>
      <w:r>
        <w:t>proﬁles, respectively. To be more conservative, in the results section</w:t>
      </w:r>
    </w:p>
    <w:p>
      <w:r>
        <w:t>only comparisons (both for genera and species) with a nominal p-value</w:t>
      </w:r>
    </w:p>
    <w:p>
      <w:r>
        <w:t>lower than 0.01 will be discussed. The Benjamini–Hochberg procedure</w:t>
      </w:r>
    </w:p>
    <w:p>
      <w:r>
        <w:t>was applied to control for the false discovery rate. Alpha- and beta-</w:t>
      </w:r>
    </w:p>
    <w:p>
      <w:r>
        <w:t>diversity were used to describe the microbiome diversity within and</w:t>
      </w:r>
    </w:p>
    <w:p>
      <w:r>
        <w:t>between groups. Alpha-diversity (within-sample diversity) was mea-</w:t>
      </w:r>
    </w:p>
    <w:p>
      <w:r>
        <w:t>sured with the Shannon H’ diversity index, Pielou evenness J index and</w:t>
      </w:r>
    </w:p>
    <w:p>
      <w:r>
        <w:t>the Margalef d richness index. Beta-diversity within sample (intra-beta</w:t>
      </w:r>
    </w:p>
    <w:p>
      <w:r>
        <w:t>diversity), was evaluated with the Dβ index (as a component of total</w:t>
      </w:r>
    </w:p>
    <w:p>
      <w:r>
        <w:t>community diversity, Dγ) while beta-diversity between individuals</w:t>
      </w:r>
    </w:p>
    <w:p>
      <w:r>
        <w:t>(inter-beta diversity) with the Bray-Curtis distance (Bray &amp; Curtis,</w:t>
      </w:r>
    </w:p>
    <w:p>
      <w:r>
        <w:t>1957) and visualized with principal coordinates analysis (PCoA). For a</w:t>
      </w:r>
    </w:p>
    <w:p>
      <w:r>
        <w:t>review about diversity indexes used, see Chiarucci, Bacaro, and</w:t>
      </w:r>
    </w:p>
    <w:p>
      <w:r>
        <w:t>Scheiner (2011), Lozupone and Knight (2008) and Tuomisto (2010).</w:t>
      </w:r>
    </w:p>
    <w:p>
      <w:r>
        <w:t>3. Results</w:t>
      </w:r>
    </w:p>
    <w:p>
      <w:r>
        <w:t>3.1. Study population</w:t>
      </w:r>
    </w:p>
    <w:p>
      <w:r>
        <w:t>The characteristics of the study population are reported in Table 1.</w:t>
      </w:r>
    </w:p>
    <w:p>
      <w:r>
        <w:t>Diabetic subjects had received the diagnosis of type 2 diabetes at least 3</w:t>
      </w:r>
    </w:p>
    <w:p>
      <w:r>
        <w:t>years before participation in the study, and their glycated haemoglobin</w:t>
      </w:r>
    </w:p>
    <w:p>
      <w:r>
        <w:t>level was comprised between 7.1% and 8.0%. Subjects with period-</w:t>
      </w:r>
    </w:p>
    <w:p>
      <w:r>
        <w:t>ontitis had a number of sites with PD ≥5 mm varying between 19 and</w:t>
      </w:r>
    </w:p>
    <w:p>
      <w:r>
        <w:t>39 (T2D −P+ group) and between 18 and 29 (T2D + P+ group). The</w:t>
      </w:r>
    </w:p>
    <w:p>
      <w:r>
        <w:t>range of BoP score was 8%–25% in T2D −P−group, 17%–20% in</w:t>
      </w:r>
    </w:p>
    <w:p>
      <w:r>
        <w:t>T2D + P−group, 28%–49% in T2D −P+ group, and 30%–44% in</w:t>
      </w:r>
    </w:p>
    <w:p>
      <w:r>
        <w:t>T2D + P+ group (Table 1). The clinical characteristics of sites selected</w:t>
      </w:r>
    </w:p>
    <w:p>
      <w:r>
        <w:t>for subgingival plaque sampling are reported in Table 2.</w:t>
      </w:r>
    </w:p>
    <w:p>
      <w:r>
        <w:t>3.2. Metagenomic analysis</w:t>
      </w:r>
    </w:p>
    <w:p>
      <w:r>
        <w:t>3.2.1. Bioinformatic and Sequencing summary taxonomical proﬁling</w:t>
      </w:r>
    </w:p>
    <w:p>
      <w:r>
        <w:t>The processing details of whole metagenomic shotgun sequencing</w:t>
      </w:r>
    </w:p>
    <w:p>
      <w:r>
        <w:t>for the twelve samples are shown in Table 3. The sequencing depth,</w:t>
      </w:r>
    </w:p>
    <w:p>
      <w:r>
        <w:t>obtained from the 12 samples, was similar among groups (Fig. 1a) even</w:t>
      </w:r>
    </w:p>
    <w:p>
      <w:r>
        <w:t>after ﬁltering out low-quality, chimeric, and non-bacterial sequences</w:t>
      </w:r>
    </w:p>
    <w:p>
      <w:r>
        <w:t>(Fig. 1b).</w:t>
      </w:r>
    </w:p>
    <w:p>
      <w:r>
        <w:t>R. Farina, et al.</w:t>
      </w:r>
    </w:p>
    <w:p>
      <w:r>
        <w:t>Archives of Oral Biology 104 (2019) 13–23</w:t>
      </w:r>
    </w:p>
    <w:p>
      <w:r>
        <w:t>15</w:t>
      </w:r>
    </w:p>
    <w:p/>
    <w:p/>
    <w:p>
      <w:r>
        <w:t>Over all samples, the 87.16% of the high-quality sequences were</w:t>
      </w:r>
    </w:p>
    <w:p>
      <w:r>
        <w:t>classiﬁed into 18 phyla, 126 genera and 259 species. The most abun-</w:t>
      </w:r>
    </w:p>
    <w:p>
      <w:r>
        <w:t>dant phyla were Bacteroidetes (56.5%), followed by Actinobacteria</w:t>
      </w:r>
    </w:p>
    <w:p>
      <w:r>
        <w:t>(18.0%), Firmicutes (9.1%), Proteobacteria (6.6%), Spirochaetes (5.3%),</w:t>
      </w:r>
    </w:p>
    <w:p>
      <w:r>
        <w:t>Synergistetes (2.3%), and other phyla (2.2%). At the genus level,</w:t>
      </w:r>
    </w:p>
    <w:p>
      <w:r>
        <w:t>Porphyromonas clearly dominated (24.3%), followed by Tannerella</w:t>
      </w:r>
    </w:p>
    <w:p>
      <w:r>
        <w:t>(18.4%),</w:t>
      </w:r>
    </w:p>
    <w:p>
      <w:r>
        <w:t>Prevotella</w:t>
      </w:r>
    </w:p>
    <w:p>
      <w:r>
        <w:t>(13.4%),</w:t>
      </w:r>
    </w:p>
    <w:p>
      <w:r>
        <w:t>Actinomyces</w:t>
      </w:r>
    </w:p>
    <w:p>
      <w:r>
        <w:t>(7.3%),</w:t>
      </w:r>
    </w:p>
    <w:p>
      <w:r>
        <w:t>Rothia</w:t>
      </w:r>
    </w:p>
    <w:p>
      <w:r>
        <w:t>(6.9%),</w:t>
      </w:r>
    </w:p>
    <w:p>
      <w:r>
        <w:t>Treponema (5.3%), Selenomonas (2.7%), Fretibacterium (2.3%), Olsenella</w:t>
      </w:r>
    </w:p>
    <w:p>
      <w:r>
        <w:t>(2.2%), Streptococcus (2.1%). Other 58 genera, each showing relative</w:t>
      </w:r>
    </w:p>
    <w:p>
      <w:r>
        <w:t>abundance lower than 2%, accounted for the 15.1% overall. No obvious</w:t>
      </w:r>
    </w:p>
    <w:p>
      <w:r>
        <w:t>bias in the proportion of unclassiﬁable sequences among diﬀerent</w:t>
      </w:r>
    </w:p>
    <w:p>
      <w:r>
        <w:t>sample groups was observed (p = 0.339).</w:t>
      </w:r>
    </w:p>
    <w:p>
      <w:r>
        <w:t>All indices for diversity in microbial species (i.e. richness, evenness,</w:t>
      </w:r>
    </w:p>
    <w:p>
      <w:r>
        <w:t>alpha- and beta-diversity) did not diﬀer signiﬁcantly among groups</w:t>
      </w:r>
    </w:p>
    <w:p>
      <w:r>
        <w:t>(Fig. 2). Microbial richness estimated by the Margalef d index was</w:t>
      </w:r>
    </w:p>
    <w:p>
      <w:r>
        <w:t>slightly higher in T2D-P- subjects. Moreover, the intra-subject diversity</w:t>
      </w:r>
    </w:p>
    <w:p>
      <w:r>
        <w:t>as expressed by other indices (evenness, alpha- and beta -diversity)</w:t>
      </w:r>
    </w:p>
    <w:p>
      <w:r>
        <w:t>showed a tendency to decrease in presence of periodontitis, and showed</w:t>
      </w:r>
    </w:p>
    <w:p>
      <w:r>
        <w:t>the lowest levels in T2D + P+ patients (Fig. 2).</w:t>
      </w:r>
    </w:p>
    <w:p>
      <w:r>
        <w:t>3.2.2. Taxonomical proﬁling</w:t>
      </w:r>
    </w:p>
    <w:p>
      <w:r>
        <w:t>The bacterial compositions at the community level were compared</w:t>
      </w:r>
    </w:p>
    <w:p>
      <w:r>
        <w:t>between</w:t>
      </w:r>
    </w:p>
    <w:p>
      <w:r>
        <w:t>groups</w:t>
      </w:r>
    </w:p>
    <w:p>
      <w:r>
        <w:t>by</w:t>
      </w:r>
    </w:p>
    <w:p>
      <w:r>
        <w:t>PCoA</w:t>
      </w:r>
    </w:p>
    <w:p>
      <w:r>
        <w:t>of</w:t>
      </w:r>
    </w:p>
    <w:p>
      <w:r>
        <w:t>subgingival</w:t>
      </w:r>
    </w:p>
    <w:p>
      <w:r>
        <w:t>microbiota</w:t>
      </w:r>
    </w:p>
    <w:p>
      <w:r>
        <w:t>based</w:t>
      </w:r>
    </w:p>
    <w:p>
      <w:r>
        <w:t>on</w:t>
      </w:r>
    </w:p>
    <w:p>
      <w:r>
        <w:t>Bray–Curtis matrix distances (Fig. 3, species level). Within subjects</w:t>
      </w:r>
    </w:p>
    <w:p>
      <w:r>
        <w:t>without type 2 diabetes, the microbiomes of periodontitis patients</w:t>
      </w:r>
    </w:p>
    <w:p>
      <w:r>
        <w:t>clustered together, whereas subjects without periodontitis showed a</w:t>
      </w:r>
    </w:p>
    <w:p>
      <w:r>
        <w:t>more sparse distribution based on their microbiome proﬁle (Fig. 3a). In</w:t>
      </w:r>
    </w:p>
    <w:p>
      <w:r>
        <w:t>type 2 diabets patients, distributions of individuals with and without</w:t>
      </w:r>
    </w:p>
    <w:p>
      <w:r>
        <w:t>periodontitis were both sparse, but were separated by the second</w:t>
      </w:r>
    </w:p>
    <w:p>
      <w:r>
        <w:t>component, indicating diﬀerent taxonomic proﬁles according to the</w:t>
      </w:r>
    </w:p>
    <w:p>
      <w:r>
        <w:t>presence or absence of periodontitis (Fig. 3b). In subjects without</w:t>
      </w:r>
    </w:p>
    <w:p>
      <w:r>
        <w:t>periodontitis, diabetics and non-diabetics did not show a clearly distinct</w:t>
      </w:r>
    </w:p>
    <w:p>
      <w:r>
        <w:t>microbiome (Fig. 3c). Diﬀerently, periodontitis patients without dia-</w:t>
      </w:r>
    </w:p>
    <w:p>
      <w:r>
        <w:t>betes clustered together and were separated (particularly for the third</w:t>
      </w:r>
    </w:p>
    <w:p>
      <w:r>
        <w:t>dimension) from periodontitis patients with type 2 diabetes, thus in-</w:t>
      </w:r>
    </w:p>
    <w:p>
      <w:r>
        <w:t>dicating diﬀerent taxonomic proﬁles for these two groups (Fig. 3d).</w:t>
      </w:r>
    </w:p>
    <w:p>
      <w:r>
        <w:t>The forty most abundant genera and species in each of the four</w:t>
      </w:r>
    </w:p>
    <w:p>
      <w:r>
        <w:t>study groups are shown in Fig. 4a and b, respectively. The results of</w:t>
      </w:r>
    </w:p>
    <w:p>
      <w:r>
        <w:t>White’s non-parametric t-test applied to compare relative abundance</w:t>
      </w:r>
    </w:p>
    <w:p>
      <w:r>
        <w:t>between groups are shown in Table 4 where all genera and species with</w:t>
      </w:r>
    </w:p>
    <w:p>
      <w:r>
        <w:t>a nominal signiﬁcance p-value lower than 0.01 before FDR correction</w:t>
      </w:r>
    </w:p>
    <w:p>
      <w:r>
        <w:t>are included.</w:t>
      </w:r>
    </w:p>
    <w:p>
      <w:r>
        <w:t>3.2.3. Subgingival microbiome in individuals with and without periodontitis</w:t>
      </w:r>
    </w:p>
    <w:p>
      <w:r>
        <w:t>(irrespective of type 2 diabetes)</w:t>
      </w:r>
    </w:p>
    <w:p>
      <w:r>
        <w:t>Fig. 5a and b shows the most abundant (&gt; 0.5% in at least one</w:t>
      </w:r>
    </w:p>
    <w:p>
      <w:r>
        <w:t>group) genera and species, respectively, in individuals with period-</w:t>
      </w:r>
    </w:p>
    <w:p>
      <w:r>
        <w:t>ontitis (n = 6) and without periodontitis (n = 6). The proﬁles of the</w:t>
      </w:r>
    </w:p>
    <w:p>
      <w:r>
        <w:t>oral microbiota showed a trend (although not signiﬁcant) towards more</w:t>
      </w:r>
    </w:p>
    <w:p>
      <w:r>
        <w:t>prevalent P. gingivalis, T. forsythia, P. intermedia, Actinomyces sp. oral</w:t>
      </w:r>
    </w:p>
    <w:p>
      <w:r>
        <w:t>taxon in P+ patients, and R. dentocariosa and Veilonella parvula in P−</w:t>
      </w:r>
    </w:p>
    <w:p>
      <w:r>
        <w:t>subjects.</w:t>
      </w:r>
    </w:p>
    <w:p>
      <w:r>
        <w:t>Table 1</w:t>
      </w:r>
    </w:p>
    <w:p>
      <w:r>
        <w:t>Characteristics of the study population.</w:t>
      </w:r>
    </w:p>
    <w:p>
      <w:r>
        <w:t>Group</w:t>
      </w:r>
    </w:p>
    <w:p>
      <w:r>
        <w:t>Patient</w:t>
      </w:r>
    </w:p>
    <w:p>
      <w:r>
        <w:t>Gender</w:t>
      </w:r>
    </w:p>
    <w:p>
      <w:r>
        <w:t>Age (years)</w:t>
      </w:r>
    </w:p>
    <w:p>
      <w:r>
        <w:t>Year of type 2 diabetes</w:t>
      </w:r>
    </w:p>
    <w:p>
      <w:r>
        <w:t>diagnosis</w:t>
      </w:r>
    </w:p>
    <w:p>
      <w:r>
        <w:t>Glycated haemoglobin</w:t>
      </w:r>
    </w:p>
    <w:p>
      <w:r>
        <w:t>(%)</w:t>
      </w:r>
    </w:p>
    <w:p>
      <w:r>
        <w:t>Teeth present</w:t>
      </w:r>
    </w:p>
    <w:p>
      <w:r>
        <w:t>(n)</w:t>
      </w:r>
    </w:p>
    <w:p>
      <w:r>
        <w:t>Sites with probing depth</w:t>
      </w:r>
    </w:p>
    <w:p>
      <w:r>
        <w:t>≥5 mm (n)</w:t>
      </w:r>
    </w:p>
    <w:p>
      <w:r>
        <w:t>Bleeding on probing</w:t>
      </w:r>
    </w:p>
    <w:p>
      <w:r>
        <w:t>score (%)</w:t>
      </w:r>
    </w:p>
    <w:p>
      <w:r>
        <w:t>T2D + P+</w:t>
      </w:r>
    </w:p>
    <w:p>
      <w:r>
        <w:t>#1</w:t>
      </w:r>
    </w:p>
    <w:p>
      <w:r>
        <w:t>Male</w:t>
      </w:r>
    </w:p>
    <w:p>
      <w:r>
        <w:t>67</w:t>
      </w:r>
    </w:p>
    <w:p>
      <w:r>
        <w:t>1990</w:t>
      </w:r>
    </w:p>
    <w:p>
      <w:r>
        <w:t>7.3</w:t>
      </w:r>
    </w:p>
    <w:p>
      <w:r>
        <w:t>24</w:t>
      </w:r>
    </w:p>
    <w:p>
      <w:r>
        <w:t>18</w:t>
      </w:r>
    </w:p>
    <w:p>
      <w:r>
        <w:t>30</w:t>
      </w:r>
    </w:p>
    <w:p>
      <w:r>
        <w:t>#2</w:t>
      </w:r>
    </w:p>
    <w:p>
      <w:r>
        <w:t>Female</w:t>
      </w:r>
    </w:p>
    <w:p>
      <w:r>
        <w:t>60</w:t>
      </w:r>
    </w:p>
    <w:p>
      <w:r>
        <w:t>2000</w:t>
      </w:r>
    </w:p>
    <w:p>
      <w:r>
        <w:t>8.0</w:t>
      </w:r>
    </w:p>
    <w:p>
      <w:r>
        <w:t>24</w:t>
      </w:r>
    </w:p>
    <w:p>
      <w:r>
        <w:t>29</w:t>
      </w:r>
    </w:p>
    <w:p>
      <w:r>
        <w:t>36</w:t>
      </w:r>
    </w:p>
    <w:p>
      <w:r>
        <w:t>#3</w:t>
      </w:r>
    </w:p>
    <w:p>
      <w:r>
        <w:t>Male</w:t>
      </w:r>
    </w:p>
    <w:p>
      <w:r>
        <w:t>70</w:t>
      </w:r>
    </w:p>
    <w:p>
      <w:r>
        <w:t>2003</w:t>
      </w:r>
    </w:p>
    <w:p>
      <w:r>
        <w:t>7.4</w:t>
      </w:r>
    </w:p>
    <w:p>
      <w:r>
        <w:t>20</w:t>
      </w:r>
    </w:p>
    <w:p>
      <w:r>
        <w:t>26</w:t>
      </w:r>
    </w:p>
    <w:p>
      <w:r>
        <w:t>44</w:t>
      </w:r>
    </w:p>
    <w:p>
      <w:r>
        <w:t>T2D + P-</w:t>
      </w:r>
    </w:p>
    <w:p>
      <w:r>
        <w:t>#1</w:t>
      </w:r>
    </w:p>
    <w:p>
      <w:r>
        <w:t>Male</w:t>
      </w:r>
    </w:p>
    <w:p>
      <w:r>
        <w:t>47</w:t>
      </w:r>
    </w:p>
    <w:p>
      <w:r>
        <w:t>2012</w:t>
      </w:r>
    </w:p>
    <w:p>
      <w:r>
        <w:t>8.0</w:t>
      </w:r>
    </w:p>
    <w:p>
      <w:r>
        <w:t>26</w:t>
      </w:r>
    </w:p>
    <w:p>
      <w:r>
        <w:t>0</w:t>
      </w:r>
    </w:p>
    <w:p>
      <w:r>
        <w:t>18</w:t>
      </w:r>
    </w:p>
    <w:p>
      <w:r>
        <w:t>#2</w:t>
      </w:r>
    </w:p>
    <w:p>
      <w:r>
        <w:t>Male</w:t>
      </w:r>
    </w:p>
    <w:p>
      <w:r>
        <w:t>54</w:t>
      </w:r>
    </w:p>
    <w:p>
      <w:r>
        <w:t>1995</w:t>
      </w:r>
    </w:p>
    <w:p>
      <w:r>
        <w:t>7.8</w:t>
      </w:r>
    </w:p>
    <w:p>
      <w:r>
        <w:t>25</w:t>
      </w:r>
    </w:p>
    <w:p>
      <w:r>
        <w:t>0</w:t>
      </w:r>
    </w:p>
    <w:p>
      <w:r>
        <w:t>17</w:t>
      </w:r>
    </w:p>
    <w:p>
      <w:r>
        <w:t>#3</w:t>
      </w:r>
    </w:p>
    <w:p>
      <w:r>
        <w:t>Male</w:t>
      </w:r>
    </w:p>
    <w:p>
      <w:r>
        <w:t>46</w:t>
      </w:r>
    </w:p>
    <w:p>
      <w:r>
        <w:t>2009</w:t>
      </w:r>
    </w:p>
    <w:p>
      <w:r>
        <w:t>7.1</w:t>
      </w:r>
    </w:p>
    <w:p>
      <w:r>
        <w:t>28</w:t>
      </w:r>
    </w:p>
    <w:p>
      <w:r>
        <w:t>0</w:t>
      </w:r>
    </w:p>
    <w:p>
      <w:r>
        <w:t>20</w:t>
      </w:r>
    </w:p>
    <w:p>
      <w:r>
        <w:t>T2D-P+</w:t>
      </w:r>
    </w:p>
    <w:p>
      <w:r>
        <w:t>#1</w:t>
      </w:r>
    </w:p>
    <w:p>
      <w:r>
        <w:t>Female</w:t>
      </w:r>
    </w:p>
    <w:p>
      <w:r>
        <w:t>62</w:t>
      </w:r>
    </w:p>
    <w:p>
      <w:r>
        <w:t>–</w:t>
      </w:r>
    </w:p>
    <w:p>
      <w:r>
        <w:t>–</w:t>
      </w:r>
    </w:p>
    <w:p>
      <w:r>
        <w:t>24</w:t>
      </w:r>
    </w:p>
    <w:p>
      <w:r>
        <w:t>19</w:t>
      </w:r>
    </w:p>
    <w:p>
      <w:r>
        <w:t>49</w:t>
      </w:r>
    </w:p>
    <w:p>
      <w:r>
        <w:t>#2</w:t>
      </w:r>
    </w:p>
    <w:p>
      <w:r>
        <w:t>Female</w:t>
      </w:r>
    </w:p>
    <w:p>
      <w:r>
        <w:t>45</w:t>
      </w:r>
    </w:p>
    <w:p>
      <w:r>
        <w:t>–</w:t>
      </w:r>
    </w:p>
    <w:p>
      <w:r>
        <w:t>–</w:t>
      </w:r>
    </w:p>
    <w:p>
      <w:r>
        <w:t>24</w:t>
      </w:r>
    </w:p>
    <w:p>
      <w:r>
        <w:t>39</w:t>
      </w:r>
    </w:p>
    <w:p>
      <w:r>
        <w:t>49</w:t>
      </w:r>
    </w:p>
    <w:p>
      <w:r>
        <w:t>#3</w:t>
      </w:r>
    </w:p>
    <w:p>
      <w:r>
        <w:t>Female</w:t>
      </w:r>
    </w:p>
    <w:p>
      <w:r>
        <w:t>51</w:t>
      </w:r>
    </w:p>
    <w:p>
      <w:r>
        <w:t>–</w:t>
      </w:r>
    </w:p>
    <w:p>
      <w:r>
        <w:t>–</w:t>
      </w:r>
    </w:p>
    <w:p>
      <w:r>
        <w:t>22</w:t>
      </w:r>
    </w:p>
    <w:p>
      <w:r>
        <w:t>23</w:t>
      </w:r>
    </w:p>
    <w:p>
      <w:r>
        <w:t>28</w:t>
      </w:r>
    </w:p>
    <w:p>
      <w:r>
        <w:t>T2D-P-</w:t>
      </w:r>
    </w:p>
    <w:p>
      <w:r>
        <w:t>#1</w:t>
      </w:r>
    </w:p>
    <w:p>
      <w:r>
        <w:t>Female</w:t>
      </w:r>
    </w:p>
    <w:p>
      <w:r>
        <w:t>54</w:t>
      </w:r>
    </w:p>
    <w:p>
      <w:r>
        <w:t>–</w:t>
      </w:r>
    </w:p>
    <w:p>
      <w:r>
        <w:t>–</w:t>
      </w:r>
    </w:p>
    <w:p>
      <w:r>
        <w:t>28</w:t>
      </w:r>
    </w:p>
    <w:p>
      <w:r>
        <w:t>0</w:t>
      </w:r>
    </w:p>
    <w:p>
      <w:r>
        <w:t>8</w:t>
      </w:r>
    </w:p>
    <w:p>
      <w:r>
        <w:t>#2</w:t>
      </w:r>
    </w:p>
    <w:p>
      <w:r>
        <w:t>Male</w:t>
      </w:r>
    </w:p>
    <w:p>
      <w:r>
        <w:t>47</w:t>
      </w:r>
    </w:p>
    <w:p>
      <w:r>
        <w:t>–</w:t>
      </w:r>
    </w:p>
    <w:p>
      <w:r>
        <w:t>–</w:t>
      </w:r>
    </w:p>
    <w:p>
      <w:r>
        <w:t>26</w:t>
      </w:r>
    </w:p>
    <w:p>
      <w:r>
        <w:t>0</w:t>
      </w:r>
    </w:p>
    <w:p>
      <w:r>
        <w:t>25</w:t>
      </w:r>
    </w:p>
    <w:p>
      <w:r>
        <w:t>#3</w:t>
      </w:r>
    </w:p>
    <w:p>
      <w:r>
        <w:t>Female</w:t>
      </w:r>
    </w:p>
    <w:p>
      <w:r>
        <w:t>59</w:t>
      </w:r>
    </w:p>
    <w:p>
      <w:r>
        <w:t>–</w:t>
      </w:r>
    </w:p>
    <w:p>
      <w:r>
        <w:t>–</w:t>
      </w:r>
    </w:p>
    <w:p>
      <w:r>
        <w:t>32</w:t>
      </w:r>
    </w:p>
    <w:p>
      <w:r>
        <w:t>0</w:t>
      </w:r>
    </w:p>
    <w:p>
      <w:r>
        <w:t>12</w:t>
      </w:r>
    </w:p>
    <w:p>
      <w:r>
        <w:t>Table 2</w:t>
      </w:r>
    </w:p>
    <w:p>
      <w:r>
        <w:t>Clinical characteristics of sites selected for subgingival plaque sampling.</w:t>
      </w:r>
    </w:p>
    <w:p>
      <w:r>
        <w:t>Group</w:t>
      </w:r>
    </w:p>
    <w:p>
      <w:r>
        <w:t>Patient</w:t>
      </w:r>
    </w:p>
    <w:p>
      <w:r>
        <w:t>Tooth</w:t>
      </w:r>
    </w:p>
    <w:p>
      <w:r>
        <w:t>Tooth aspect</w:t>
      </w:r>
    </w:p>
    <w:p>
      <w:r>
        <w:t>Probing depth</w:t>
      </w:r>
    </w:p>
    <w:p>
      <w:r>
        <w:t>(mm)</w:t>
      </w:r>
    </w:p>
    <w:p>
      <w:r>
        <w:t>Bleeding on</w:t>
      </w:r>
    </w:p>
    <w:p>
      <w:r>
        <w:t>probing (+/−)</w:t>
      </w:r>
    </w:p>
    <w:p>
      <w:r>
        <w:t>T2D + P+</w:t>
      </w:r>
    </w:p>
    <w:p>
      <w:r>
        <w:t>#1</w:t>
      </w:r>
    </w:p>
    <w:p>
      <w:r>
        <w:t>1.6</w:t>
      </w:r>
    </w:p>
    <w:p>
      <w:r>
        <w:t>Distolingual</w:t>
      </w:r>
    </w:p>
    <w:p>
      <w:r>
        <w:t>7</w:t>
      </w:r>
    </w:p>
    <w:p>
      <w:r>
        <w:t>+</w:t>
      </w:r>
    </w:p>
    <w:p>
      <w:r>
        <w:t>1.4</w:t>
      </w:r>
    </w:p>
    <w:p>
      <w:r>
        <w:t>Mesiolingual</w:t>
      </w:r>
    </w:p>
    <w:p>
      <w:r>
        <w:t>6</w:t>
      </w:r>
    </w:p>
    <w:p>
      <w:r>
        <w:t>+</w:t>
      </w:r>
    </w:p>
    <w:p>
      <w:r>
        <w:t>4.1</w:t>
      </w:r>
    </w:p>
    <w:p>
      <w:r>
        <w:t>Mesiobuccal</w:t>
      </w:r>
    </w:p>
    <w:p>
      <w:r>
        <w:t>6</w:t>
      </w:r>
    </w:p>
    <w:p>
      <w:r>
        <w:t>+</w:t>
      </w:r>
    </w:p>
    <w:p>
      <w:r>
        <w:t>3.2</w:t>
      </w:r>
    </w:p>
    <w:p>
      <w:r>
        <w:t>Distobuccal</w:t>
      </w:r>
    </w:p>
    <w:p>
      <w:r>
        <w:t>6</w:t>
      </w:r>
    </w:p>
    <w:p>
      <w:r>
        <w:t>+</w:t>
      </w:r>
    </w:p>
    <w:p>
      <w:r>
        <w:t>#2</w:t>
      </w:r>
    </w:p>
    <w:p>
      <w:r>
        <w:t>2.5</w:t>
      </w:r>
    </w:p>
    <w:p>
      <w:r>
        <w:t>Distobuccal</w:t>
      </w:r>
    </w:p>
    <w:p>
      <w:r>
        <w:t>7</w:t>
      </w:r>
    </w:p>
    <w:p>
      <w:r>
        <w:t>+</w:t>
      </w:r>
    </w:p>
    <w:p>
      <w:r>
        <w:t>2.6</w:t>
      </w:r>
    </w:p>
    <w:p>
      <w:r>
        <w:t>Distobuccal</w:t>
      </w:r>
    </w:p>
    <w:p>
      <w:r>
        <w:t>8</w:t>
      </w:r>
    </w:p>
    <w:p>
      <w:r>
        <w:t>+</w:t>
      </w:r>
    </w:p>
    <w:p>
      <w:r>
        <w:t>3.5</w:t>
      </w:r>
    </w:p>
    <w:p>
      <w:r>
        <w:t>Distobuccal</w:t>
      </w:r>
    </w:p>
    <w:p>
      <w:r>
        <w:t>6</w:t>
      </w:r>
    </w:p>
    <w:p>
      <w:r>
        <w:t>+</w:t>
      </w:r>
    </w:p>
    <w:p>
      <w:r>
        <w:t>4.5</w:t>
      </w:r>
    </w:p>
    <w:p>
      <w:r>
        <w:t>Distolingual</w:t>
      </w:r>
    </w:p>
    <w:p>
      <w:r>
        <w:t>6</w:t>
      </w:r>
    </w:p>
    <w:p>
      <w:r>
        <w:t>+</w:t>
      </w:r>
    </w:p>
    <w:p>
      <w:r>
        <w:t>#3</w:t>
      </w:r>
    </w:p>
    <w:p>
      <w:r>
        <w:t>3.1</w:t>
      </w:r>
    </w:p>
    <w:p>
      <w:r>
        <w:t>Mesiobuccal</w:t>
      </w:r>
    </w:p>
    <w:p>
      <w:r>
        <w:t>9</w:t>
      </w:r>
    </w:p>
    <w:p>
      <w:r>
        <w:t>+</w:t>
      </w:r>
    </w:p>
    <w:p>
      <w:r>
        <w:t>4.3</w:t>
      </w:r>
    </w:p>
    <w:p>
      <w:r>
        <w:t>Distobuccal</w:t>
      </w:r>
    </w:p>
    <w:p>
      <w:r>
        <w:t>8</w:t>
      </w:r>
    </w:p>
    <w:p>
      <w:r>
        <w:t>+</w:t>
      </w:r>
    </w:p>
    <w:p>
      <w:r>
        <w:t>3.2</w:t>
      </w:r>
    </w:p>
    <w:p>
      <w:r>
        <w:t>Distobuccal</w:t>
      </w:r>
    </w:p>
    <w:p>
      <w:r>
        <w:t>5</w:t>
      </w:r>
    </w:p>
    <w:p>
      <w:r>
        <w:t>+</w:t>
      </w:r>
    </w:p>
    <w:p>
      <w:r>
        <w:t>2.3</w:t>
      </w:r>
    </w:p>
    <w:p>
      <w:r>
        <w:t>Distobuccal</w:t>
      </w:r>
    </w:p>
    <w:p>
      <w:r>
        <w:t>6</w:t>
      </w:r>
    </w:p>
    <w:p>
      <w:r>
        <w:t>+</w:t>
      </w:r>
    </w:p>
    <w:p>
      <w:r>
        <w:t>T2D + P-</w:t>
      </w:r>
    </w:p>
    <w:p>
      <w:r>
        <w:t>#1</w:t>
      </w:r>
    </w:p>
    <w:p>
      <w:r>
        <w:t>1.3</w:t>
      </w:r>
    </w:p>
    <w:p>
      <w:r>
        <w:t>Mesiobuccal</w:t>
      </w:r>
    </w:p>
    <w:p>
      <w:r>
        <w:t>2</w:t>
      </w:r>
    </w:p>
    <w:p>
      <w:r>
        <w:t>–</w:t>
      </w:r>
    </w:p>
    <w:p>
      <w:r>
        <w:t>4.4</w:t>
      </w:r>
    </w:p>
    <w:p>
      <w:r>
        <w:t>Mesiobuccal</w:t>
      </w:r>
    </w:p>
    <w:p>
      <w:r>
        <w:t>3</w:t>
      </w:r>
    </w:p>
    <w:p>
      <w:r>
        <w:t>–</w:t>
      </w:r>
    </w:p>
    <w:p>
      <w:r>
        <w:t>2.3</w:t>
      </w:r>
    </w:p>
    <w:p>
      <w:r>
        <w:t>Mesiobuccal</w:t>
      </w:r>
    </w:p>
    <w:p>
      <w:r>
        <w:t>2</w:t>
      </w:r>
    </w:p>
    <w:p>
      <w:r>
        <w:t>–</w:t>
      </w:r>
    </w:p>
    <w:p>
      <w:r>
        <w:t>3.4</w:t>
      </w:r>
    </w:p>
    <w:p>
      <w:r>
        <w:t>Mesiobuccal</w:t>
      </w:r>
    </w:p>
    <w:p>
      <w:r>
        <w:t>3</w:t>
      </w:r>
    </w:p>
    <w:p>
      <w:r>
        <w:t>–</w:t>
      </w:r>
    </w:p>
    <w:p>
      <w:r>
        <w:t>#2</w:t>
      </w:r>
    </w:p>
    <w:p>
      <w:r>
        <w:t>4.4</w:t>
      </w:r>
    </w:p>
    <w:p>
      <w:r>
        <w:t>Mesiobuccal</w:t>
      </w:r>
    </w:p>
    <w:p>
      <w:r>
        <w:t>3</w:t>
      </w:r>
    </w:p>
    <w:p>
      <w:r>
        <w:t>–</w:t>
      </w:r>
    </w:p>
    <w:p>
      <w:r>
        <w:t>1.6</w:t>
      </w:r>
    </w:p>
    <w:p>
      <w:r>
        <w:t>Mesiobuccal</w:t>
      </w:r>
    </w:p>
    <w:p>
      <w:r>
        <w:t>3</w:t>
      </w:r>
    </w:p>
    <w:p>
      <w:r>
        <w:t>–</w:t>
      </w:r>
    </w:p>
    <w:p>
      <w:r>
        <w:t>2.6</w:t>
      </w:r>
    </w:p>
    <w:p>
      <w:r>
        <w:t>Mesiobuccal</w:t>
      </w:r>
    </w:p>
    <w:p>
      <w:r>
        <w:t>3</w:t>
      </w:r>
    </w:p>
    <w:p>
      <w:r>
        <w:t>–</w:t>
      </w:r>
    </w:p>
    <w:p>
      <w:r>
        <w:t>3.5</w:t>
      </w:r>
    </w:p>
    <w:p>
      <w:r>
        <w:t>Mesiobuccal</w:t>
      </w:r>
    </w:p>
    <w:p>
      <w:r>
        <w:t>3</w:t>
      </w:r>
    </w:p>
    <w:p>
      <w:r>
        <w:t>–</w:t>
      </w:r>
    </w:p>
    <w:p>
      <w:r>
        <w:t>#3</w:t>
      </w:r>
    </w:p>
    <w:p>
      <w:r>
        <w:t>1.1</w:t>
      </w:r>
    </w:p>
    <w:p>
      <w:r>
        <w:t>Distobuccal</w:t>
      </w:r>
    </w:p>
    <w:p>
      <w:r>
        <w:t>3</w:t>
      </w:r>
    </w:p>
    <w:p>
      <w:r>
        <w:t>–</w:t>
      </w:r>
    </w:p>
    <w:p>
      <w:r>
        <w:t>1.3</w:t>
      </w:r>
    </w:p>
    <w:p>
      <w:r>
        <w:t>Distolingual</w:t>
      </w:r>
    </w:p>
    <w:p>
      <w:r>
        <w:t>3</w:t>
      </w:r>
    </w:p>
    <w:p>
      <w:r>
        <w:t>–</w:t>
      </w:r>
    </w:p>
    <w:p>
      <w:r>
        <w:t>4.2</w:t>
      </w:r>
    </w:p>
    <w:p>
      <w:r>
        <w:t>Mesiobuccal</w:t>
      </w:r>
    </w:p>
    <w:p>
      <w:r>
        <w:t>3</w:t>
      </w:r>
    </w:p>
    <w:p>
      <w:r>
        <w:t>–</w:t>
      </w:r>
    </w:p>
    <w:p>
      <w:r>
        <w:t>3.4</w:t>
      </w:r>
    </w:p>
    <w:p>
      <w:r>
        <w:t>Mesiobuccal</w:t>
      </w:r>
    </w:p>
    <w:p>
      <w:r>
        <w:t>3</w:t>
      </w:r>
    </w:p>
    <w:p>
      <w:r>
        <w:t>–</w:t>
      </w:r>
    </w:p>
    <w:p>
      <w:r>
        <w:t>T2D-P+</w:t>
      </w:r>
    </w:p>
    <w:p>
      <w:r>
        <w:t>#1</w:t>
      </w:r>
    </w:p>
    <w:p>
      <w:r>
        <w:t>1.4</w:t>
      </w:r>
    </w:p>
    <w:p>
      <w:r>
        <w:t>Distobuccal</w:t>
      </w:r>
    </w:p>
    <w:p>
      <w:r>
        <w:t>6</w:t>
      </w:r>
    </w:p>
    <w:p>
      <w:r>
        <w:t>+</w:t>
      </w:r>
    </w:p>
    <w:p>
      <w:r>
        <w:t>2.6</w:t>
      </w:r>
    </w:p>
    <w:p>
      <w:r>
        <w:t>Distobuccal</w:t>
      </w:r>
    </w:p>
    <w:p>
      <w:r>
        <w:t>7</w:t>
      </w:r>
    </w:p>
    <w:p>
      <w:r>
        <w:t>+</w:t>
      </w:r>
    </w:p>
    <w:p>
      <w:r>
        <w:t>3.3</w:t>
      </w:r>
    </w:p>
    <w:p>
      <w:r>
        <w:t>Distobuccal</w:t>
      </w:r>
    </w:p>
    <w:p>
      <w:r>
        <w:t>7</w:t>
      </w:r>
    </w:p>
    <w:p>
      <w:r>
        <w:t>+</w:t>
      </w:r>
    </w:p>
    <w:p>
      <w:r>
        <w:t>4.4</w:t>
      </w:r>
    </w:p>
    <w:p>
      <w:r>
        <w:t>Distolingual</w:t>
      </w:r>
    </w:p>
    <w:p>
      <w:r>
        <w:t>6</w:t>
      </w:r>
    </w:p>
    <w:p>
      <w:r>
        <w:t>+</w:t>
      </w:r>
    </w:p>
    <w:p>
      <w:r>
        <w:t>#2</w:t>
      </w:r>
    </w:p>
    <w:p>
      <w:r>
        <w:t>2.2</w:t>
      </w:r>
    </w:p>
    <w:p>
      <w:r>
        <w:t>Mesiobuccal</w:t>
      </w:r>
    </w:p>
    <w:p>
      <w:r>
        <w:t>5</w:t>
      </w:r>
    </w:p>
    <w:p>
      <w:r>
        <w:t>+</w:t>
      </w:r>
    </w:p>
    <w:p>
      <w:r>
        <w:t>2.1</w:t>
      </w:r>
    </w:p>
    <w:p>
      <w:r>
        <w:t>Distolingual</w:t>
      </w:r>
    </w:p>
    <w:p>
      <w:r>
        <w:t>6</w:t>
      </w:r>
    </w:p>
    <w:p>
      <w:r>
        <w:t>+</w:t>
      </w:r>
    </w:p>
    <w:p>
      <w:r>
        <w:t>3.2</w:t>
      </w:r>
    </w:p>
    <w:p>
      <w:r>
        <w:t>Mesiobuccal</w:t>
      </w:r>
    </w:p>
    <w:p>
      <w:r>
        <w:t>6</w:t>
      </w:r>
    </w:p>
    <w:p>
      <w:r>
        <w:t>+</w:t>
      </w:r>
    </w:p>
    <w:p>
      <w:r>
        <w:t>4.2</w:t>
      </w:r>
    </w:p>
    <w:p>
      <w:r>
        <w:t>Mesiobuccal</w:t>
      </w:r>
    </w:p>
    <w:p>
      <w:r>
        <w:t>6</w:t>
      </w:r>
    </w:p>
    <w:p>
      <w:r>
        <w:t>+</w:t>
      </w:r>
    </w:p>
    <w:p>
      <w:r>
        <w:t>#3</w:t>
      </w:r>
    </w:p>
    <w:p>
      <w:r>
        <w:t>4.7</w:t>
      </w:r>
    </w:p>
    <w:p>
      <w:r>
        <w:t>Mesiobuccal</w:t>
      </w:r>
    </w:p>
    <w:p>
      <w:r>
        <w:t>5</w:t>
      </w:r>
    </w:p>
    <w:p>
      <w:r>
        <w:t>+</w:t>
      </w:r>
    </w:p>
    <w:p>
      <w:r>
        <w:t>1.7</w:t>
      </w:r>
    </w:p>
    <w:p>
      <w:r>
        <w:t>Mesiolingual</w:t>
      </w:r>
    </w:p>
    <w:p>
      <w:r>
        <w:t>6</w:t>
      </w:r>
    </w:p>
    <w:p>
      <w:r>
        <w:t>+</w:t>
      </w:r>
    </w:p>
    <w:p>
      <w:r>
        <w:t>2.5</w:t>
      </w:r>
    </w:p>
    <w:p>
      <w:r>
        <w:t>Distolingual</w:t>
      </w:r>
    </w:p>
    <w:p>
      <w:r>
        <w:t>6</w:t>
      </w:r>
    </w:p>
    <w:p>
      <w:r>
        <w:t>+</w:t>
      </w:r>
    </w:p>
    <w:p>
      <w:r>
        <w:t>2.6</w:t>
      </w:r>
    </w:p>
    <w:p>
      <w:r>
        <w:t>Distolingual</w:t>
      </w:r>
    </w:p>
    <w:p>
      <w:r>
        <w:t>8</w:t>
      </w:r>
    </w:p>
    <w:p>
      <w:r>
        <w:t>+</w:t>
      </w:r>
    </w:p>
    <w:p>
      <w:r>
        <w:t>T2D-P-</w:t>
      </w:r>
    </w:p>
    <w:p>
      <w:r>
        <w:t>#1</w:t>
      </w:r>
    </w:p>
    <w:p>
      <w:r>
        <w:t>4.3</w:t>
      </w:r>
    </w:p>
    <w:p>
      <w:r>
        <w:t>Mesiobuccal</w:t>
      </w:r>
    </w:p>
    <w:p>
      <w:r>
        <w:t>2</w:t>
      </w:r>
    </w:p>
    <w:p>
      <w:r>
        <w:t>–</w:t>
      </w:r>
    </w:p>
    <w:p>
      <w:r>
        <w:t>2.6</w:t>
      </w:r>
    </w:p>
    <w:p>
      <w:r>
        <w:t>Mesiolingual</w:t>
      </w:r>
    </w:p>
    <w:p>
      <w:r>
        <w:t>3</w:t>
      </w:r>
    </w:p>
    <w:p>
      <w:r>
        <w:t>–</w:t>
      </w:r>
    </w:p>
    <w:p>
      <w:r>
        <w:t>1.6</w:t>
      </w:r>
    </w:p>
    <w:p>
      <w:r>
        <w:t>Mesiobuccal</w:t>
      </w:r>
    </w:p>
    <w:p>
      <w:r>
        <w:t>3</w:t>
      </w:r>
    </w:p>
    <w:p>
      <w:r>
        <w:t>–</w:t>
      </w:r>
    </w:p>
    <w:p>
      <w:r>
        <w:t>3.4</w:t>
      </w:r>
    </w:p>
    <w:p>
      <w:r>
        <w:t>Distobuccal</w:t>
      </w:r>
    </w:p>
    <w:p>
      <w:r>
        <w:t>3</w:t>
      </w:r>
    </w:p>
    <w:p>
      <w:r>
        <w:t>–</w:t>
      </w:r>
    </w:p>
    <w:p>
      <w:r>
        <w:t>#2</w:t>
      </w:r>
    </w:p>
    <w:p>
      <w:r>
        <w:t>4.3</w:t>
      </w:r>
    </w:p>
    <w:p>
      <w:r>
        <w:t>Mesiobuccal</w:t>
      </w:r>
    </w:p>
    <w:p>
      <w:r>
        <w:t>2</w:t>
      </w:r>
    </w:p>
    <w:p>
      <w:r>
        <w:t>–</w:t>
      </w:r>
    </w:p>
    <w:p>
      <w:r>
        <w:t>3.4</w:t>
      </w:r>
    </w:p>
    <w:p>
      <w:r>
        <w:t>Mesiobuccal</w:t>
      </w:r>
    </w:p>
    <w:p>
      <w:r>
        <w:t>3</w:t>
      </w:r>
    </w:p>
    <w:p>
      <w:r>
        <w:t>–</w:t>
      </w:r>
    </w:p>
    <w:p>
      <w:r>
        <w:t>2.4</w:t>
      </w:r>
    </w:p>
    <w:p>
      <w:r>
        <w:t>Mesiobuccal</w:t>
      </w:r>
    </w:p>
    <w:p>
      <w:r>
        <w:t>2</w:t>
      </w:r>
    </w:p>
    <w:p>
      <w:r>
        <w:t>–</w:t>
      </w:r>
    </w:p>
    <w:p>
      <w:r>
        <w:t>1.2</w:t>
      </w:r>
    </w:p>
    <w:p>
      <w:r>
        <w:t>Mesiobuccal</w:t>
      </w:r>
    </w:p>
    <w:p>
      <w:r>
        <w:t>2</w:t>
      </w:r>
    </w:p>
    <w:p>
      <w:r>
        <w:t>–</w:t>
      </w:r>
    </w:p>
    <w:p>
      <w:r>
        <w:t>#3</w:t>
      </w:r>
    </w:p>
    <w:p>
      <w:r>
        <w:t>3.2</w:t>
      </w:r>
    </w:p>
    <w:p>
      <w:r>
        <w:t>Mesiobuccal</w:t>
      </w:r>
    </w:p>
    <w:p>
      <w:r>
        <w:t>3</w:t>
      </w:r>
    </w:p>
    <w:p>
      <w:r>
        <w:t>–</w:t>
      </w:r>
    </w:p>
    <w:p>
      <w:r>
        <w:t>4.2</w:t>
      </w:r>
    </w:p>
    <w:p>
      <w:r>
        <w:t>Distobuccal</w:t>
      </w:r>
    </w:p>
    <w:p>
      <w:r>
        <w:t>3</w:t>
      </w:r>
    </w:p>
    <w:p>
      <w:r>
        <w:t>–</w:t>
      </w:r>
    </w:p>
    <w:p>
      <w:r>
        <w:t>2.4</w:t>
      </w:r>
    </w:p>
    <w:p>
      <w:r>
        <w:t>Mesiobuccal</w:t>
      </w:r>
    </w:p>
    <w:p>
      <w:r>
        <w:t>3</w:t>
      </w:r>
    </w:p>
    <w:p>
      <w:r>
        <w:t>–</w:t>
      </w:r>
    </w:p>
    <w:p>
      <w:r>
        <w:t>1.3</w:t>
      </w:r>
    </w:p>
    <w:p>
      <w:r>
        <w:t>Distobuccal</w:t>
      </w:r>
    </w:p>
    <w:p>
      <w:r>
        <w:t>3</w:t>
      </w:r>
    </w:p>
    <w:p>
      <w:r>
        <w:t>–</w:t>
      </w:r>
    </w:p>
    <w:p>
      <w:r>
        <w:t>R. Farina, et al.</w:t>
      </w:r>
    </w:p>
    <w:p>
      <w:r>
        <w:t>Archives of Oral Biology 104 (2019) 13–23</w:t>
      </w:r>
    </w:p>
    <w:p>
      <w:r>
        <w:t>16</w:t>
      </w:r>
    </w:p>
    <w:p/>
    <w:p/>
    <w:p>
      <w:r>
        <w:t>At genus level, the main signiﬁcant diﬀerences were observed for</w:t>
      </w:r>
    </w:p>
    <w:p>
      <w:r>
        <w:t>Anaerolineaceae unclass., Parvimonas, Ottowia, Dialister, Microcella and</w:t>
      </w:r>
    </w:p>
    <w:p>
      <w:r>
        <w:t>Aggregatibacter. At species level, Anaerolineaceae bacterium sp. oral taxon</w:t>
      </w:r>
    </w:p>
    <w:p>
      <w:r>
        <w:t>439, Parvimonas micra, Porphyromonas asaccharolytica, Ottowia sp. oral</w:t>
      </w:r>
    </w:p>
    <w:p>
      <w:r>
        <w:t>taxon and Dialister pneumosintes were signiﬁcantly more abundant in</w:t>
      </w:r>
    </w:p>
    <w:p>
      <w:r>
        <w:t>periodontitis patients, while, Microcella alkaliphile and 3 Actinomyces</w:t>
      </w:r>
    </w:p>
    <w:p>
      <w:r>
        <w:t>species were more abundant in subjects without periodontitis (Table 4).</w:t>
      </w:r>
    </w:p>
    <w:p>
      <w:r>
        <w:t>Only Anaerolineaceae bacterium oral taxon 439 maintained the sig-</w:t>
      </w:r>
    </w:p>
    <w:p>
      <w:r>
        <w:t>niﬁcance of the inter-group comparison after FDR correction (adjusted</w:t>
      </w:r>
    </w:p>
    <w:p>
      <w:r>
        <w:t>p = 0.001).</w:t>
      </w:r>
    </w:p>
    <w:p>
      <w:r>
        <w:t>3.2.4. Subgingival microbiome in individuals with and without periodontitis</w:t>
      </w:r>
    </w:p>
    <w:p>
      <w:r>
        <w:t>in absence of type 2 diabetes (T2D −P+ vs T2D −P−)</w:t>
      </w:r>
    </w:p>
    <w:p>
      <w:r>
        <w:t>T2D −P+</w:t>
      </w:r>
    </w:p>
    <w:p>
      <w:r>
        <w:t>patients</w:t>
      </w:r>
    </w:p>
    <w:p>
      <w:r>
        <w:t>showed</w:t>
      </w:r>
    </w:p>
    <w:p>
      <w:r>
        <w:t>signiﬁcant</w:t>
      </w:r>
    </w:p>
    <w:p>
      <w:r>
        <w:t>higher</w:t>
      </w:r>
    </w:p>
    <w:p>
      <w:r>
        <w:t>abundance</w:t>
      </w:r>
    </w:p>
    <w:p>
      <w:r>
        <w:t>of</w:t>
      </w:r>
    </w:p>
    <w:p>
      <w:r>
        <w:t>Porphyromonas, Anaerolineaceae unclass, and Aggregatibacter, and sig-</w:t>
      </w:r>
    </w:p>
    <w:p>
      <w:r>
        <w:t>niﬁcant lower abundance of Microcella compared to T2D −P−subjects</w:t>
      </w:r>
    </w:p>
    <w:p>
      <w:r>
        <w:t>(Table 4). At species level, T2D −P+ patients showed signiﬁcant</w:t>
      </w:r>
    </w:p>
    <w:p>
      <w:r>
        <w:t>higher abundance of Porphyromonas gingivalis, Anaerolineaceae bac-</w:t>
      </w:r>
    </w:p>
    <w:p>
      <w:r>
        <w:t>terium oral taxon 439 and Campylobacter rectus, while Microcella alkali-</w:t>
      </w:r>
    </w:p>
    <w:p>
      <w:r>
        <w:t>phila was signiﬁcantly more abundant in T2D −P−group (Table 4).</w:t>
      </w:r>
    </w:p>
    <w:p>
      <w:r>
        <w:t>None of the diﬀerences at either genus or species level, however, re-</w:t>
      </w:r>
    </w:p>
    <w:p>
      <w:r>
        <w:t>mained signiﬁcant after FDR correction.</w:t>
      </w:r>
    </w:p>
    <w:p>
      <w:r>
        <w:t>3.2.5. Subgingival microbiome individuals with and without periodontitis in</w:t>
      </w:r>
    </w:p>
    <w:p>
      <w:r>
        <w:t>presence of type 2 diabetes (T2D + P+ vs T2D + P−)</w:t>
      </w:r>
    </w:p>
    <w:p>
      <w:r>
        <w:t>At genus level, T2D + P+ group showed signiﬁcantly higher</w:t>
      </w:r>
    </w:p>
    <w:p>
      <w:r>
        <w:t>abundance of Anaerolineaceae unclass and Dialister, and signiﬁcantly</w:t>
      </w:r>
    </w:p>
    <w:p>
      <w:r>
        <w:t>lower abundance of Campylobacter when compared to T2D −P+ group</w:t>
      </w:r>
    </w:p>
    <w:p>
      <w:r>
        <w:t>(Table 4). After correction for FDR, only Anaerolineaceae and Dialister</w:t>
      </w:r>
    </w:p>
    <w:p>
      <w:r>
        <w:t>maintained their statistical signiﬁcance (adjusted p: &lt; 0.0001 and</w:t>
      </w:r>
    </w:p>
    <w:p>
      <w:r>
        <w:t>0.052, respectively). Compared to T2D + P−group, T2D + P+ group</w:t>
      </w:r>
    </w:p>
    <w:p>
      <w:r>
        <w:t>showed a signiﬁcantly higher abundance of Anaerolineaceae bacterium</w:t>
      </w:r>
    </w:p>
    <w:p>
      <w:r>
        <w:t>oral taxon 439, Dialister pneumosintes, Leptotrichia sp. oral taxon and</w:t>
      </w:r>
    </w:p>
    <w:p>
      <w:r>
        <w:t>Treponema maltophilum (with the last two being detected only in</w:t>
      </w:r>
    </w:p>
    <w:p>
      <w:r>
        <w:t>T2D + P+ subjects) and signiﬁcantly lower abundance of Campylo-</w:t>
      </w:r>
    </w:p>
    <w:p>
      <w:r>
        <w:t>bacter gracilis and Rothia dentocariosa. After FDR correction, only the</w:t>
      </w:r>
    </w:p>
    <w:p>
      <w:r>
        <w:t>relative abundance of Anaerolineaceae bacterium oral taxon 439 re-</w:t>
      </w:r>
    </w:p>
    <w:p>
      <w:r>
        <w:t>mained signiﬁcantly diﬀerent between T2D + P+ group (1.5880%)</w:t>
      </w:r>
    </w:p>
    <w:p>
      <w:r>
        <w:t>and T2D + P−group (0.0087%) (adjusted p &lt; 0.001).</w:t>
      </w:r>
    </w:p>
    <w:p>
      <w:r>
        <w:t>3.2.6. Subgingival microbiome in individuals with and without type 2</w:t>
      </w:r>
    </w:p>
    <w:p>
      <w:r>
        <w:t>diabetes (irrespective of the presence/absence of periodontitis)</w:t>
      </w:r>
    </w:p>
    <w:p>
      <w:r>
        <w:t>Fig. 5a and b shows the most abundant (&gt; 0.5% in at least one</w:t>
      </w:r>
    </w:p>
    <w:p>
      <w:r>
        <w:t>group) genera and species, respectively, in individuals with type 2</w:t>
      </w:r>
    </w:p>
    <w:p>
      <w:r>
        <w:t>diabetes (n = 6) and individuals without type 2 diabetes (n = 6). Fili-</w:t>
      </w:r>
    </w:p>
    <w:p>
      <w:r>
        <w:t>factor (and, within this genus, Filifactor alocis) and Ornithobacterium</w:t>
      </w:r>
    </w:p>
    <w:p>
      <w:r>
        <w:t>(and, within this genus, Ornithobacterium rhinotracheale) were sig-</w:t>
      </w:r>
    </w:p>
    <w:p>
      <w:r>
        <w:t>niﬁcantly more abundant in subjects without type 2 diabetes compared</w:t>
      </w:r>
    </w:p>
    <w:p>
      <w:r>
        <w:t>to subjects with type 2 diabetes (Table 4), but none of these diﬀerences</w:t>
      </w:r>
    </w:p>
    <w:p>
      <w:r>
        <w:t>remained signiﬁcant after FDR correction.</w:t>
      </w:r>
    </w:p>
    <w:p>
      <w:r>
        <w:t>3.2.7. Subgingival microbiome in subjects with and without type 2 diabetes</w:t>
      </w:r>
    </w:p>
    <w:p>
      <w:r>
        <w:t>in absence of periodontitis (T2D −P−vs T2D + P−)</w:t>
      </w:r>
    </w:p>
    <w:p>
      <w:r>
        <w:t>No signiﬁcant inter-group diﬀerences in the relative abundance of</w:t>
      </w:r>
    </w:p>
    <w:p>
      <w:r>
        <w:t>one or more species were detected between T2D −P−vs T2D + P−</w:t>
      </w:r>
    </w:p>
    <w:p>
      <w:r>
        <w:t>groups (Table 4).</w:t>
      </w:r>
    </w:p>
    <w:p>
      <w:r>
        <w:t>Table 3</w:t>
      </w:r>
    </w:p>
    <w:p>
      <w:r>
        <w:t>Statistics of whole metagenome shotgun sequencing of plaque samples.</w:t>
      </w:r>
    </w:p>
    <w:p>
      <w:r>
        <w:t>ID</w:t>
      </w:r>
    </w:p>
    <w:p>
      <w:r>
        <w:t>Type</w:t>
      </w:r>
    </w:p>
    <w:p>
      <w:r>
        <w:t>N° tot reads</w:t>
      </w:r>
    </w:p>
    <w:p>
      <w:r>
        <w:t>N° human reads</w:t>
      </w:r>
    </w:p>
    <w:p>
      <w:r>
        <w:t>N° non-</w:t>
      </w:r>
    </w:p>
    <w:p>
      <w:r>
        <w:t>human reads</w:t>
      </w:r>
    </w:p>
    <w:p>
      <w:r>
        <w:t>(after</w:t>
      </w:r>
    </w:p>
    <w:p>
      <w:r>
        <w:t>quality</w:t>
      </w:r>
    </w:p>
    <w:p>
      <w:r>
        <w:t>ﬁlter)</w:t>
      </w:r>
    </w:p>
    <w:p>
      <w:r>
        <w:t>%</w:t>
      </w:r>
    </w:p>
    <w:p>
      <w:r>
        <w:t>human</w:t>
      </w:r>
    </w:p>
    <w:p>
      <w:r>
        <w:t>reads</w:t>
      </w:r>
    </w:p>
    <w:p>
      <w:r>
        <w:t>% non-</w:t>
      </w:r>
    </w:p>
    <w:p>
      <w:r>
        <w:t>human</w:t>
      </w:r>
    </w:p>
    <w:p>
      <w:r>
        <w:t>(after</w:t>
      </w:r>
    </w:p>
    <w:p>
      <w:r>
        <w:t>quality</w:t>
      </w:r>
    </w:p>
    <w:p>
      <w:r>
        <w:t>ﬁlter)</w:t>
      </w:r>
    </w:p>
    <w:p>
      <w:r>
        <w:t>N° of blast hits</w:t>
      </w:r>
    </w:p>
    <w:p>
      <w:r>
        <w:t>N° of blast</w:t>
      </w:r>
    </w:p>
    <w:p>
      <w:r>
        <w:t>hits (after</w:t>
      </w:r>
    </w:p>
    <w:p>
      <w:r>
        <w:t>quality</w:t>
      </w:r>
    </w:p>
    <w:p>
      <w:r>
        <w:t>ﬁlter)</w:t>
      </w:r>
    </w:p>
    <w:p>
      <w:r>
        <w:t>N° reads in</w:t>
      </w:r>
    </w:p>
    <w:p>
      <w:r>
        <w:t>Megan</w:t>
      </w:r>
    </w:p>
    <w:p>
      <w:r>
        <w:t>N° species</w:t>
      </w:r>
    </w:p>
    <w:p>
      <w:r>
        <w:t>identiﬁed</w:t>
      </w:r>
    </w:p>
    <w:p>
      <w:r>
        <w:t>by Megan</w:t>
      </w:r>
    </w:p>
    <w:p>
      <w:r>
        <w:t>N° genus</w:t>
      </w:r>
    </w:p>
    <w:p>
      <w:r>
        <w:t>identiﬁed</w:t>
      </w:r>
    </w:p>
    <w:p>
      <w:r>
        <w:t>by Megan</w:t>
      </w:r>
    </w:p>
    <w:p>
      <w:r>
        <w:t>Dominanat genus</w:t>
      </w:r>
    </w:p>
    <w:p>
      <w:r>
        <w:t>1</w:t>
      </w:r>
    </w:p>
    <w:p>
      <w:r>
        <w:t>T2D + P+</w:t>
      </w:r>
    </w:p>
    <w:p>
      <w:r>
        <w:t>65,284,068</w:t>
      </w:r>
    </w:p>
    <w:p>
      <w:r>
        <w:t>60,968,338</w:t>
      </w:r>
    </w:p>
    <w:p>
      <w:r>
        <w:t>4,310,210</w:t>
      </w:r>
    </w:p>
    <w:p>
      <w:r>
        <w:t>93.39</w:t>
      </w:r>
    </w:p>
    <w:p>
      <w:r>
        <w:t>6.60</w:t>
      </w:r>
    </w:p>
    <w:p>
      <w:r>
        <w:t>37,344,300</w:t>
      </w:r>
    </w:p>
    <w:p>
      <w:r>
        <w:t>9,166,227</w:t>
      </w:r>
    </w:p>
    <w:p>
      <w:r>
        <w:t>1,346,372</w:t>
      </w:r>
    </w:p>
    <w:p>
      <w:r>
        <w:t>91</w:t>
      </w:r>
    </w:p>
    <w:p>
      <w:r>
        <w:t>44</w:t>
      </w:r>
    </w:p>
    <w:p>
      <w:r>
        <w:t>Prevotella</w:t>
      </w:r>
    </w:p>
    <w:p>
      <w:r>
        <w:t>3</w:t>
      </w:r>
    </w:p>
    <w:p>
      <w:r>
        <w:t>T2D + P+</w:t>
      </w:r>
    </w:p>
    <w:p>
      <w:r>
        <w:t>61,186,636</w:t>
      </w:r>
    </w:p>
    <w:p>
      <w:r>
        <w:t>50,173,223</w:t>
      </w:r>
    </w:p>
    <w:p>
      <w:r>
        <w:t>11,006,180</w:t>
      </w:r>
    </w:p>
    <w:p>
      <w:r>
        <w:t>82.00</w:t>
      </w:r>
    </w:p>
    <w:p>
      <w:r>
        <w:t>17.99</w:t>
      </w:r>
    </w:p>
    <w:p>
      <w:r>
        <w:t>126,597,122</w:t>
      </w:r>
    </w:p>
    <w:p>
      <w:r>
        <w:t>47,494,569</w:t>
      </w:r>
    </w:p>
    <w:p>
      <w:r>
        <w:t>5,268,893</w:t>
      </w:r>
    </w:p>
    <w:p>
      <w:r>
        <w:t>76</w:t>
      </w:r>
    </w:p>
    <w:p>
      <w:r>
        <w:t>30</w:t>
      </w:r>
    </w:p>
    <w:p>
      <w:r>
        <w:t>Tannerella</w:t>
      </w:r>
    </w:p>
    <w:p>
      <w:r>
        <w:t>7</w:t>
      </w:r>
    </w:p>
    <w:p>
      <w:r>
        <w:t>T2D + P+</w:t>
      </w:r>
    </w:p>
    <w:p>
      <w:r>
        <w:t>58,469,398</w:t>
      </w:r>
    </w:p>
    <w:p>
      <w:r>
        <w:t>53,133,961</w:t>
      </w:r>
    </w:p>
    <w:p>
      <w:r>
        <w:t>5,323,208</w:t>
      </w:r>
    </w:p>
    <w:p>
      <w:r>
        <w:t>90.87</w:t>
      </w:r>
    </w:p>
    <w:p>
      <w:r>
        <w:t>9.10</w:t>
      </w:r>
    </w:p>
    <w:p>
      <w:r>
        <w:t>79,159,464</w:t>
      </w:r>
    </w:p>
    <w:p>
      <w:r>
        <w:t>30,735,681</w:t>
      </w:r>
    </w:p>
    <w:p>
      <w:r>
        <w:t>2,429,845</w:t>
      </w:r>
    </w:p>
    <w:p>
      <w:r>
        <w:t>69</w:t>
      </w:r>
    </w:p>
    <w:p>
      <w:r>
        <w:t>34</w:t>
      </w:r>
    </w:p>
    <w:p>
      <w:r>
        <w:t>Porphyromonas</w:t>
      </w:r>
    </w:p>
    <w:p>
      <w:r>
        <w:t>2</w:t>
      </w:r>
    </w:p>
    <w:p>
      <w:r>
        <w:t>T2D + P-</w:t>
      </w:r>
    </w:p>
    <w:p>
      <w:r>
        <w:t>80,622,922</w:t>
      </w:r>
    </w:p>
    <w:p>
      <w:r>
        <w:t>76,292,571</w:t>
      </w:r>
    </w:p>
    <w:p>
      <w:r>
        <w:t>4,324,334</w:t>
      </w:r>
    </w:p>
    <w:p>
      <w:r>
        <w:t>94.63</w:t>
      </w:r>
    </w:p>
    <w:p>
      <w:r>
        <w:t>5.36</w:t>
      </w:r>
    </w:p>
    <w:p>
      <w:r>
        <w:t>66,603,563</w:t>
      </w:r>
    </w:p>
    <w:p>
      <w:r>
        <w:t>21,019,944</w:t>
      </w:r>
    </w:p>
    <w:p>
      <w:r>
        <w:t>500,936</w:t>
      </w:r>
    </w:p>
    <w:p>
      <w:r>
        <w:t>143</w:t>
      </w:r>
    </w:p>
    <w:p>
      <w:r>
        <w:t>78</w:t>
      </w:r>
    </w:p>
    <w:p>
      <w:r>
        <w:t>Actinomyces</w:t>
      </w:r>
    </w:p>
    <w:p>
      <w:r>
        <w:t>6</w:t>
      </w:r>
    </w:p>
    <w:p>
      <w:r>
        <w:t>T2D + P−</w:t>
      </w:r>
    </w:p>
    <w:p>
      <w:r>
        <w:t>67,873,856</w:t>
      </w:r>
    </w:p>
    <w:p>
      <w:r>
        <w:t>66,190,415</w:t>
      </w:r>
    </w:p>
    <w:p>
      <w:r>
        <w:t>1,681,216</w:t>
      </w:r>
    </w:p>
    <w:p>
      <w:r>
        <w:t>97.52</w:t>
      </w:r>
    </w:p>
    <w:p>
      <w:r>
        <w:t>2.48</w:t>
      </w:r>
    </w:p>
    <w:p>
      <w:r>
        <w:t>19,792,224</w:t>
      </w:r>
    </w:p>
    <w:p>
      <w:r>
        <w:t>8,184,688</w:t>
      </w:r>
    </w:p>
    <w:p>
      <w:r>
        <w:t>720,295</w:t>
      </w:r>
    </w:p>
    <w:p>
      <w:r>
        <w:t>76</w:t>
      </w:r>
    </w:p>
    <w:p>
      <w:r>
        <w:t>36</w:t>
      </w:r>
    </w:p>
    <w:p>
      <w:r>
        <w:t>Porphyromonas</w:t>
      </w:r>
    </w:p>
    <w:p>
      <w:r>
        <w:t>12</w:t>
      </w:r>
    </w:p>
    <w:p>
      <w:r>
        <w:t>T2D + P−</w:t>
      </w:r>
    </w:p>
    <w:p>
      <w:r>
        <w:t>52,357,072</w:t>
      </w:r>
    </w:p>
    <w:p>
      <w:r>
        <w:t>51,299,375</w:t>
      </w:r>
    </w:p>
    <w:p>
      <w:r>
        <w:t>1,054,246</w:t>
      </w:r>
    </w:p>
    <w:p>
      <w:r>
        <w:t>97.98</w:t>
      </w:r>
    </w:p>
    <w:p>
      <w:r>
        <w:t>2.01</w:t>
      </w:r>
    </w:p>
    <w:p>
      <w:r>
        <w:t>14,136,306</w:t>
      </w:r>
    </w:p>
    <w:p>
      <w:r>
        <w:t>4,410,286</w:t>
      </w:r>
    </w:p>
    <w:p>
      <w:r>
        <w:t>405,213</w:t>
      </w:r>
    </w:p>
    <w:p>
      <w:r>
        <w:t>83</w:t>
      </w:r>
    </w:p>
    <w:p>
      <w:r>
        <w:t>35</w:t>
      </w:r>
    </w:p>
    <w:p>
      <w:r>
        <w:t>Porphyromonas</w:t>
      </w:r>
    </w:p>
    <w:p>
      <w:r>
        <w:t>4</w:t>
      </w:r>
    </w:p>
    <w:p>
      <w:r>
        <w:t>T2D −P+</w:t>
      </w:r>
    </w:p>
    <w:p>
      <w:r>
        <w:t>66,338,258</w:t>
      </w:r>
    </w:p>
    <w:p>
      <w:r>
        <w:t>64,936,977</w:t>
      </w:r>
    </w:p>
    <w:p>
      <w:r>
        <w:t>1,397,736</w:t>
      </w:r>
    </w:p>
    <w:p>
      <w:r>
        <w:t>97.89</w:t>
      </w:r>
    </w:p>
    <w:p>
      <w:r>
        <w:t>2.11</w:t>
      </w:r>
    </w:p>
    <w:p>
      <w:r>
        <w:t>11,182,043</w:t>
      </w:r>
    </w:p>
    <w:p>
      <w:r>
        <w:t>4,127,100</w:t>
      </w:r>
    </w:p>
    <w:p>
      <w:r>
        <w:t>542,826</w:t>
      </w:r>
    </w:p>
    <w:p>
      <w:r>
        <w:t>71</w:t>
      </w:r>
    </w:p>
    <w:p>
      <w:r>
        <w:t>33</w:t>
      </w:r>
    </w:p>
    <w:p>
      <w:r>
        <w:t>Porphyromonas</w:t>
      </w:r>
    </w:p>
    <w:p>
      <w:r>
        <w:t>9</w:t>
      </w:r>
    </w:p>
    <w:p>
      <w:r>
        <w:t>T2D −P+</w:t>
      </w:r>
    </w:p>
    <w:p>
      <w:r>
        <w:t>66,614,552</w:t>
      </w:r>
    </w:p>
    <w:p>
      <w:r>
        <w:t>65,194,288</w:t>
      </w:r>
    </w:p>
    <w:p>
      <w:r>
        <w:t>1,416,982</w:t>
      </w:r>
    </w:p>
    <w:p>
      <w:r>
        <w:t>97.87</w:t>
      </w:r>
    </w:p>
    <w:p>
      <w:r>
        <w:t>2.13</w:t>
      </w:r>
    </w:p>
    <w:p>
      <w:r>
        <w:t>13,477,533</w:t>
      </w:r>
    </w:p>
    <w:p>
      <w:r>
        <w:t>3,936,184</w:t>
      </w:r>
    </w:p>
    <w:p>
      <w:r>
        <w:t>408,515</w:t>
      </w:r>
    </w:p>
    <w:p>
      <w:r>
        <w:t>86</w:t>
      </w:r>
    </w:p>
    <w:p>
      <w:r>
        <w:t>34</w:t>
      </w:r>
    </w:p>
    <w:p>
      <w:r>
        <w:t>Actinomyces</w:t>
      </w:r>
    </w:p>
    <w:p>
      <w:r>
        <w:t>11</w:t>
      </w:r>
    </w:p>
    <w:p>
      <w:r>
        <w:t>T2D −P+</w:t>
      </w:r>
    </w:p>
    <w:p>
      <w:r>
        <w:t>66,644,814</w:t>
      </w:r>
    </w:p>
    <w:p>
      <w:r>
        <w:t>62,977,577</w:t>
      </w:r>
    </w:p>
    <w:p>
      <w:r>
        <w:t>3,662,942</w:t>
      </w:r>
    </w:p>
    <w:p>
      <w:r>
        <w:t>94.50</w:t>
      </w:r>
    </w:p>
    <w:p>
      <w:r>
        <w:t>5.50</w:t>
      </w:r>
    </w:p>
    <w:p>
      <w:r>
        <w:t>46,010,795</w:t>
      </w:r>
    </w:p>
    <w:p>
      <w:r>
        <w:t>16,768,321</w:t>
      </w:r>
    </w:p>
    <w:p>
      <w:r>
        <w:t>1,360,609</w:t>
      </w:r>
    </w:p>
    <w:p>
      <w:r>
        <w:t>86</w:t>
      </w:r>
    </w:p>
    <w:p>
      <w:r>
        <w:t>35</w:t>
      </w:r>
    </w:p>
    <w:p>
      <w:r>
        <w:t>Porphyromonas</w:t>
      </w:r>
    </w:p>
    <w:p>
      <w:r>
        <w:t>5</w:t>
      </w:r>
    </w:p>
    <w:p>
      <w:r>
        <w:t>T2D −P−</w:t>
      </w:r>
    </w:p>
    <w:p>
      <w:r>
        <w:t>66,979,592</w:t>
      </w:r>
    </w:p>
    <w:p>
      <w:r>
        <w:t>65,292,747</w:t>
      </w:r>
    </w:p>
    <w:p>
      <w:r>
        <w:t>1,684,614</w:t>
      </w:r>
    </w:p>
    <w:p>
      <w:r>
        <w:t>97.48</w:t>
      </w:r>
    </w:p>
    <w:p>
      <w:r>
        <w:t>2.52</w:t>
      </w:r>
    </w:p>
    <w:p>
      <w:r>
        <w:t>10,635,227</w:t>
      </w:r>
    </w:p>
    <w:p>
      <w:r>
        <w:t>2,624,044</w:t>
      </w:r>
    </w:p>
    <w:p>
      <w:r>
        <w:t>376,877</w:t>
      </w:r>
    </w:p>
    <w:p>
      <w:r>
        <w:t>93</w:t>
      </w:r>
    </w:p>
    <w:p>
      <w:r>
        <w:t>55</w:t>
      </w:r>
    </w:p>
    <w:p>
      <w:r>
        <w:t>Prevotella</w:t>
      </w:r>
    </w:p>
    <w:p>
      <w:r>
        <w:t>8</w:t>
      </w:r>
    </w:p>
    <w:p>
      <w:r>
        <w:t>T2D −P−</w:t>
      </w:r>
    </w:p>
    <w:p>
      <w:r>
        <w:t>57,425,098</w:t>
      </w:r>
    </w:p>
    <w:p>
      <w:r>
        <w:t>41,002,074</w:t>
      </w:r>
    </w:p>
    <w:p>
      <w:r>
        <w:t>16,416,896</w:t>
      </w:r>
    </w:p>
    <w:p>
      <w:r>
        <w:t>71.40</w:t>
      </w:r>
    </w:p>
    <w:p>
      <w:r>
        <w:t>28.59</w:t>
      </w:r>
    </w:p>
    <w:p>
      <w:r>
        <w:t>276,171,550</w:t>
      </w:r>
    </w:p>
    <w:p>
      <w:r>
        <w:t>76,039,977</w:t>
      </w:r>
    </w:p>
    <w:p>
      <w:r>
        <w:t>3,334,364</w:t>
      </w:r>
    </w:p>
    <w:p>
      <w:r>
        <w:t>105</w:t>
      </w:r>
    </w:p>
    <w:p>
      <w:r>
        <w:t>42</w:t>
      </w:r>
    </w:p>
    <w:p>
      <w:r>
        <w:t>Actinomyces</w:t>
      </w:r>
    </w:p>
    <w:p>
      <w:r>
        <w:t>10</w:t>
      </w:r>
    </w:p>
    <w:p>
      <w:r>
        <w:t>T2D −P−</w:t>
      </w:r>
    </w:p>
    <w:p>
      <w:r>
        <w:t>59,001,928</w:t>
      </w:r>
    </w:p>
    <w:p>
      <w:r>
        <w:t>55,316,534</w:t>
      </w:r>
    </w:p>
    <w:p>
      <w:r>
        <w:t>3,678,986</w:t>
      </w:r>
    </w:p>
    <w:p>
      <w:r>
        <w:t>93.75</w:t>
      </w:r>
    </w:p>
    <w:p>
      <w:r>
        <w:t>6.24</w:t>
      </w:r>
    </w:p>
    <w:p>
      <w:r>
        <w:t>132,078,475</w:t>
      </w:r>
    </w:p>
    <w:p>
      <w:r>
        <w:t>18,357,675</w:t>
      </w:r>
    </w:p>
    <w:p>
      <w:r>
        <w:t>733,856</w:t>
      </w:r>
    </w:p>
    <w:p>
      <w:r>
        <w:t>104</w:t>
      </w:r>
    </w:p>
    <w:p>
      <w:r>
        <w:t>69</w:t>
      </w:r>
    </w:p>
    <w:p>
      <w:r>
        <w:t>Rothia</w:t>
      </w:r>
    </w:p>
    <w:p>
      <w:r>
        <w:t>Fig. 1. Number of reads in each group. a. Total reads sequenced (p = 0.546). b. Total reads after ﬁltering (p = 0.281). Data are represented as medians and</w:t>
      </w:r>
    </w:p>
    <w:p>
      <w:r>
        <w:t>minimum-maximum bars.</w:t>
      </w:r>
    </w:p>
    <w:p>
      <w:r>
        <w:t>R. Farina, et al.</w:t>
      </w:r>
    </w:p>
    <w:p>
      <w:r>
        <w:t>Archives of Oral Biology 104 (2019) 13–23</w:t>
      </w:r>
    </w:p>
    <w:p>
      <w:r>
        <w:t>17</w:t>
      </w:r>
    </w:p>
    <w:p/>
    <w:p/>
    <w:p>
      <w:r>
        <w:t>3.2.8. Subgingival microbiome in subjects with and without type 2 diabetes</w:t>
      </w:r>
    </w:p>
    <w:p>
      <w:r>
        <w:t>in presence of periodontitis (T2D −P+ vs T2D + P+)</w:t>
      </w:r>
    </w:p>
    <w:p>
      <w:r>
        <w:t>At genus level, T2D + P+ group showed signiﬁcantly higher</w:t>
      </w:r>
    </w:p>
    <w:p>
      <w:r>
        <w:t>abundance of Dialister and signiﬁcantly lower abundance of Filifactor</w:t>
      </w:r>
    </w:p>
    <w:p>
      <w:r>
        <w:t>when compared to T2D −P+ group (Table 4). At species level,</w:t>
      </w:r>
    </w:p>
    <w:p>
      <w:r>
        <w:t>T2D + P+ group showed signiﬁcantly higher abundance of Dialister</w:t>
      </w:r>
    </w:p>
    <w:p>
      <w:r>
        <w:t>pneumosintes and signiﬁcantly lower abundance of Filifactor alocis and</w:t>
      </w:r>
    </w:p>
    <w:p>
      <w:r>
        <w:t>Treponema sp. OMZ 838 when compared to T2D −P+ group (Table 4).</w:t>
      </w:r>
    </w:p>
    <w:p>
      <w:r>
        <w:t>None of the diﬀerences observed at either genus or species level</w:t>
      </w:r>
    </w:p>
    <w:p>
      <w:r>
        <w:t>maintained its signiﬁcance after FDR correction.</w:t>
      </w:r>
    </w:p>
    <w:p>
      <w:r>
        <w:t>4. Discussion</w:t>
      </w:r>
    </w:p>
    <w:p>
      <w:r>
        <w:t>Several studies have been published since the Human Microbiome</w:t>
      </w:r>
    </w:p>
    <w:p>
      <w:r>
        <w:t>Project in 2009, and whole metagenomic shotgun sequencing has been</w:t>
      </w:r>
    </w:p>
    <w:p>
      <w:r>
        <w:t>increasingly recognized as the most comprehensive and robust method</w:t>
      </w:r>
    </w:p>
    <w:p>
      <w:r>
        <w:t>for metagenomics research (Ng &amp; Kirkness, 2010; Noecker, McNally,</w:t>
      </w:r>
    </w:p>
    <w:p>
      <w:r>
        <w:t>Eng, &amp; Borenstein, 2017). The application of whole metagenomic</w:t>
      </w:r>
    </w:p>
    <w:p>
      <w:r>
        <w:t>shotgun sequencing provides a detailed knowledge of species diversity</w:t>
      </w:r>
    </w:p>
    <w:p>
      <w:r>
        <w:t>and, in the most recent years, has allowed for revealing the true com-</w:t>
      </w:r>
    </w:p>
    <w:p>
      <w:r>
        <w:t>plexity of the dental bioﬁlm in either periodontally healthy or diseased</w:t>
      </w:r>
    </w:p>
    <w:p>
      <w:r>
        <w:t>conditions. Within this scenario, the present study is the ﬁrst using</w:t>
      </w:r>
    </w:p>
    <w:p>
      <w:r>
        <w:t>whole metagenomic analysis to provide with new insights on the po-</w:t>
      </w:r>
    </w:p>
    <w:p>
      <w:r>
        <w:t>tential impact of type 2 diabetes and periodontitis on the subgingival</w:t>
      </w:r>
    </w:p>
    <w:p>
      <w:r>
        <w:t>microbiome. In particular, whole metagenomic shotgun sequencing was</w:t>
      </w:r>
    </w:p>
    <w:p>
      <w:r>
        <w:t>used to comparatively evaluate the subgingival microbiota of patients</w:t>
      </w:r>
    </w:p>
    <w:p>
      <w:r>
        <w:t>with and without type 2 diabetes with diﬀerent periodontal conditions.</w:t>
      </w:r>
    </w:p>
    <w:p>
      <w:r>
        <w:t>Based on the presence/absence of type 2 diabetes and moderate-severe</w:t>
      </w:r>
    </w:p>
    <w:p>
      <w:r>
        <w:t>periodontitis, twelve subjects were selected, each falling into one of the</w:t>
      </w:r>
    </w:p>
    <w:p>
      <w:r>
        <w:t>four study groups. The limited sample size, which represents an obvious</w:t>
      </w:r>
    </w:p>
    <w:p>
      <w:r>
        <w:t>limitation, is mainly due to the lack of existing data to perform an a</w:t>
      </w:r>
    </w:p>
    <w:p>
      <w:r>
        <w:t>priori sample size calculation, and to the high costs of whole metage-</w:t>
      </w:r>
    </w:p>
    <w:p>
      <w:r>
        <w:t>nomic shotgun sequencing. In the attempt to partly compensate for the</w:t>
      </w:r>
    </w:p>
    <w:p>
      <w:r>
        <w:t>limitation due to the small sample size, speciﬁc selection criteria were</w:t>
      </w:r>
    </w:p>
    <w:p>
      <w:r>
        <w:t>used to select patients with extreme very diﬀerent clinical traits of</w:t>
      </w:r>
    </w:p>
    <w:p>
      <w:r>
        <w:t>periodontal health or disease (thus resulting in two subgroups that were</w:t>
      </w:r>
    </w:p>
    <w:p>
      <w:r>
        <w:t>well representative of a fully intact and healthy periodontium or</w:t>
      </w:r>
    </w:p>
    <w:p>
      <w:r>
        <w:t>moderate to severe periodontitis), and subgingival plaque samples were</w:t>
      </w:r>
    </w:p>
    <w:p>
      <w:r>
        <w:t>Fig. 2. Intrapersonal diversity of the subgingival microbiome. a. Richness (p = 0.218). b. Evenness Index (J) (p = 0.838). c. alpha-diversity index (H’) (p = 0.789).</w:t>
      </w:r>
    </w:p>
    <w:p>
      <w:r>
        <w:t>d. Beta-diversity Index (p = 0.789). Data are represented as medians and minimum-maximum bars.</w:t>
      </w:r>
    </w:p>
    <w:p>
      <w:r>
        <w:t>Fig. 3. Plots of principal coordinates analysis</w:t>
      </w:r>
    </w:p>
    <w:p>
      <w:r>
        <w:t>(PCoA) of subgingival microbiota based on</w:t>
      </w:r>
    </w:p>
    <w:p>
      <w:r>
        <w:t>Bray–Curtis matrix distances (species level).</w:t>
      </w:r>
    </w:p>
    <w:p>
      <w:r>
        <w:t>Each point represents the microbiota compo-</w:t>
      </w:r>
    </w:p>
    <w:p>
      <w:r>
        <w:t>sition of one participant. a. T2D-P- (n = 3) and</w:t>
      </w:r>
    </w:p>
    <w:p>
      <w:r>
        <w:t>T2D-P+ (n = 3) groups; b. T2D + P- (n = 3)</w:t>
      </w:r>
    </w:p>
    <w:p>
      <w:r>
        <w:t>and T2D + P+ (n = 3) groups; c. T2D-P-</w:t>
      </w:r>
    </w:p>
    <w:p>
      <w:r>
        <w:t>(n = 3) and T2D + P−(n = 3) groups; d.</w:t>
      </w:r>
    </w:p>
    <w:p>
      <w:r>
        <w:t>T2D + P+ (n = 3) and T2D −P+ (n = 3)</w:t>
      </w:r>
    </w:p>
    <w:p>
      <w:r>
        <w:t>groups.</w:t>
      </w:r>
    </w:p>
    <w:p>
      <w:r>
        <w:t>R. Farina, et al.</w:t>
      </w:r>
    </w:p>
    <w:p>
      <w:r>
        <w:t>Archives of Oral Biology 104 (2019) 13–23</w:t>
      </w:r>
    </w:p>
    <w:p>
      <w:r>
        <w:t>18</w:t>
      </w:r>
    </w:p>
    <w:p/>
    <w:p/>
    <w:p>
      <w:r>
        <w:t>collected at 4 sites all representative of the periodontal condition of</w:t>
      </w:r>
    </w:p>
    <w:p>
      <w:r>
        <w:t>each individual (i.e., non-bleeding sulci in subjects without a history of</w:t>
      </w:r>
    </w:p>
    <w:p>
      <w:r>
        <w:t>periodontitis, bleeding pockets in patients with moderate-severe peri-</w:t>
      </w:r>
    </w:p>
    <w:p>
      <w:r>
        <w:t>odontitis). Since considerable site-to-site variation in microbial ecology</w:t>
      </w:r>
    </w:p>
    <w:p>
      <w:r>
        <w:t>was previously reported within a single subject (Evian, Rosenberg, &amp;</w:t>
      </w:r>
    </w:p>
    <w:p>
      <w:r>
        <w:t>Listgarten, 1982), it is reasonable to hypothesize that our approach may</w:t>
      </w:r>
    </w:p>
    <w:p>
      <w:r>
        <w:t>have partly limited this variability, which derives partly from the well-</w:t>
      </w:r>
    </w:p>
    <w:p>
      <w:r>
        <w:t>known impact of the periodontal condition (particularly in terms of</w:t>
      </w:r>
    </w:p>
    <w:p>
      <w:r>
        <w:t>probing depth) of the sampled site on the subgingival microbiome (Ge,</w:t>
      </w:r>
    </w:p>
    <w:p>
      <w:r>
        <w:t>Rodriguez, Trinh, Gunsolley, &amp; Xu, 2013; Pérez-Chaparro et al., 2018).</w:t>
      </w:r>
    </w:p>
    <w:p>
      <w:r>
        <w:t>The study groups showed a heterogeneous patient distribution ac-</w:t>
      </w:r>
    </w:p>
    <w:p>
      <w:r>
        <w:t>cording to gender. While some included only males (T2D + P−) or</w:t>
      </w:r>
    </w:p>
    <w:p>
      <w:r>
        <w:t>females (T2D −P+), others showed a mixed composition with a</w:t>
      </w:r>
    </w:p>
    <w:p>
      <w:r>
        <w:t>dominant prevalence of males (T2D + P+) or females (T2D −P−).</w:t>
      </w:r>
    </w:p>
    <w:p>
      <w:r>
        <w:t>Some diﬀerences in age were found between groups as well, with</w:t>
      </w:r>
    </w:p>
    <w:p>
      <w:r>
        <w:t>T2D + P+ patients being older compared to the others. Inter-group</w:t>
      </w:r>
    </w:p>
    <w:p>
      <w:r>
        <w:t>diﬀerences in age and gender may result from the combined eﬀect of</w:t>
      </w:r>
    </w:p>
    <w:p>
      <w:r>
        <w:t>consecutive patient recruitment and the prevalence of T2D, which is</w:t>
      </w:r>
    </w:p>
    <w:p>
      <w:r>
        <w:t>more prevalent in males (Ballotari et al., 2014; Mauvais-Jarvis, 2018;</w:t>
      </w:r>
    </w:p>
    <w:p>
      <w:r>
        <w:t>Wild, Roglic, Green, Sicree, &amp; King, 2004), and severe P, which is more</w:t>
      </w:r>
    </w:p>
    <w:p>
      <w:r>
        <w:t>frequently diagnosed in the elderly according to recent epidemiologic</w:t>
      </w:r>
    </w:p>
    <w:p>
      <w:r>
        <w:t>studies on italian cohorts (Aimetti et al., 2015). It may be questioned</w:t>
      </w:r>
    </w:p>
    <w:p>
      <w:r>
        <w:t>that these diﬀerences may have partly biased the study ﬁndings. Within</w:t>
      </w:r>
    </w:p>
    <w:p>
      <w:r>
        <w:t>its limitations, however, the current evidence does not support robustly</w:t>
      </w:r>
    </w:p>
    <w:p>
      <w:r>
        <w:t>an inﬂuence of aging (Feres, Teles, Teles, Figueiredo, &amp; Faveri, 2016)</w:t>
      </w:r>
    </w:p>
    <w:p>
      <w:r>
        <w:t>and female sex steroids (Kumar, 2013) on the composition of the sub-</w:t>
      </w:r>
    </w:p>
    <w:p>
      <w:r>
        <w:t>gingival microbiota.</w:t>
      </w:r>
    </w:p>
    <w:p>
      <w:r>
        <w:t>Although all indices for microbial diversity did not show signiﬁcant</w:t>
      </w:r>
    </w:p>
    <w:p>
      <w:r>
        <w:t>diﬀerences among study groups, a clear tendency of richness and di-</w:t>
      </w:r>
    </w:p>
    <w:p>
      <w:r>
        <w:t>versity of the subgingival microbiome to decrease was observed in</w:t>
      </w:r>
    </w:p>
    <w:p>
      <w:r>
        <w:t>presence of type 2 diabetes and periodontitis, with the lowest levels</w:t>
      </w:r>
    </w:p>
    <w:p>
      <w:r>
        <w:t>being found in patients aﬀected by both diseases. This ﬁnding is con-</w:t>
      </w:r>
    </w:p>
    <w:p>
      <w:r>
        <w:t>sistent with the existing literature, which indicates that the presence of</w:t>
      </w:r>
    </w:p>
    <w:p>
      <w:r>
        <w:t>either periodontitis (and also its severity, when present) or type 2</w:t>
      </w:r>
    </w:p>
    <w:p>
      <w:r>
        <w:t>diabetes are negatively correlated with the diversity of the oral mi-</w:t>
      </w:r>
    </w:p>
    <w:p>
      <w:r>
        <w:t>crobial community (Ai et al., 2017; Sabharwal et al., 2018). This in-</w:t>
      </w:r>
    </w:p>
    <w:p>
      <w:r>
        <w:t>verse relationship is also common to other diseases, such as in-</w:t>
      </w:r>
    </w:p>
    <w:p>
      <w:r>
        <w:t>ﬂammatory bowel disease and obesity (Walker et al., 2011). Recently,</w:t>
      </w:r>
    </w:p>
    <w:p>
      <w:r>
        <w:t>Beyer et al. (2018) reported the results of the analysis of the subgingival</w:t>
      </w:r>
    </w:p>
    <w:p>
      <w:r>
        <w:t>microbiome with 16S rDNA amplicon sequencing in patients aﬀected</w:t>
      </w:r>
    </w:p>
    <w:p>
      <w:r>
        <w:t>by rheumatoid arthritis with diﬀerent periodontal conditions. Diﬀerent</w:t>
      </w:r>
    </w:p>
    <w:p>
      <w:r>
        <w:t>levels of gingival bleeding, periodontal probing depth, RA disease status</w:t>
      </w:r>
    </w:p>
    <w:p>
      <w:r>
        <w:t>were associated with signiﬁcantly diﬀerent microbiome compositions</w:t>
      </w:r>
    </w:p>
    <w:p>
      <w:r>
        <w:t>and, in particular, subjects who were diagnosed with destructive</w:t>
      </w:r>
    </w:p>
    <w:p>
      <w:r>
        <w:t>Fig. 4. Forty most abundant genera (a) and species (b) in the four study groups. Bar heights correspond to relative abundance percentage, and are log-scaled. The</w:t>
      </w:r>
    </w:p>
    <w:p>
      <w:r>
        <w:t>error bar indicates one unit of standard deviation.</w:t>
      </w:r>
    </w:p>
    <w:p>
      <w:r>
        <w:t>R. Farina, et al.</w:t>
      </w:r>
    </w:p>
    <w:p>
      <w:r>
        <w:t>Archives of Oral Biology 104 (2019) 13–23</w:t>
      </w:r>
    </w:p>
    <w:p>
      <w:r>
        <w:t>19</w:t>
      </w:r>
    </w:p>
    <w:p/>
    <w:p/>
    <w:p>
      <w:r>
        <w:t>Table 4</w:t>
      </w:r>
    </w:p>
    <w:p>
      <w:r>
        <w:t>Bacteria genera/species having a nominal signiﬁcantly diﬀerence ≤0.01 level at White’s non-parametric t-test applied to compare relative abundance between groups.</w:t>
      </w:r>
    </w:p>
    <w:p>
      <w:r>
        <w:t>Periodontitis patients vs</w:t>
      </w:r>
    </w:p>
    <w:p>
      <w:r>
        <w:t>individuals without</w:t>
      </w:r>
    </w:p>
    <w:p>
      <w:r>
        <w:t>periodontitis</w:t>
      </w:r>
    </w:p>
    <w:p>
      <w:r>
        <w:t>Periodontitis</w:t>
      </w:r>
    </w:p>
    <w:p>
      <w:r>
        <w:t>No periodontitis</w:t>
      </w:r>
    </w:p>
    <w:p>
      <w:r>
        <w:t>Nominal</w:t>
      </w:r>
    </w:p>
    <w:p>
      <w:r>
        <w:t>FDR</w:t>
      </w:r>
    </w:p>
    <w:p>
      <w:r>
        <w:t>Periodontitis patients vs</w:t>
      </w:r>
    </w:p>
    <w:p>
      <w:r>
        <w:t>individuals without</w:t>
      </w:r>
    </w:p>
    <w:p>
      <w:r>
        <w:t>periodontitis</w:t>
      </w:r>
    </w:p>
    <w:p>
      <w:r>
        <w:t>Periodontitis</w:t>
      </w:r>
    </w:p>
    <w:p>
      <w:r>
        <w:t>No periodontitis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 unclass.</w:t>
      </w:r>
    </w:p>
    <w:p>
      <w:r>
        <w:t>1.439 ± 0.387</w:t>
      </w:r>
    </w:p>
    <w:p>
      <w:r>
        <w:t>0.042 ± 0.083</w:t>
      </w:r>
    </w:p>
    <w:p>
      <w:r>
        <w:t>0.000</w:t>
      </w:r>
    </w:p>
    <w:p>
      <w:r>
        <w:t>0.001</w:t>
      </w:r>
    </w:p>
    <w:p>
      <w:r>
        <w:t>Anaerolineaceae bacterium</w:t>
      </w:r>
    </w:p>
    <w:p>
      <w:r>
        <w:t>oral taxon 439</w:t>
      </w:r>
    </w:p>
    <w:p>
      <w:r>
        <w:t>1.439 ± 0.387</w:t>
      </w:r>
    </w:p>
    <w:p>
      <w:r>
        <w:t>0.042 ± 0.083</w:t>
      </w:r>
    </w:p>
    <w:p>
      <w:r>
        <w:t>0.000</w:t>
      </w:r>
    </w:p>
    <w:p>
      <w:r>
        <w:t>0.001</w:t>
      </w:r>
    </w:p>
    <w:p>
      <w:r>
        <w:t>Parvimonas</w:t>
      </w:r>
    </w:p>
    <w:p>
      <w:r>
        <w:t>0.276 ± 0.141</w:t>
      </w:r>
    </w:p>
    <w:p>
      <w:r>
        <w:t>0.096 ± 0.038</w:t>
      </w:r>
    </w:p>
    <w:p>
      <w:r>
        <w:t>0.003</w:t>
      </w:r>
    </w:p>
    <w:p>
      <w:r>
        <w:t>0.213</w:t>
      </w:r>
    </w:p>
    <w:p>
      <w:r>
        <w:t>Parvimonas micra</w:t>
      </w:r>
    </w:p>
    <w:p>
      <w:r>
        <w:t>0.276 ± 0.141</w:t>
      </w:r>
    </w:p>
    <w:p>
      <w:r>
        <w:t>0.096 ± 0.038</w:t>
      </w:r>
    </w:p>
    <w:p>
      <w:r>
        <w:t>0.003</w:t>
      </w:r>
    </w:p>
    <w:p>
      <w:r>
        <w:t>0.410</w:t>
      </w:r>
    </w:p>
    <w:p>
      <w:r>
        <w:t>Ottowia</w:t>
      </w:r>
    </w:p>
    <w:p>
      <w:r>
        <w:t>0.362 ± 0.349</w:t>
      </w:r>
    </w:p>
    <w:p>
      <w:r>
        <w:t>0.002 ± 0.005</w:t>
      </w:r>
    </w:p>
    <w:p>
      <w:r>
        <w:t>0.008</w:t>
      </w:r>
    </w:p>
    <w:p>
      <w:r>
        <w:t>0.342</w:t>
      </w:r>
    </w:p>
    <w:p>
      <w:r>
        <w:t>Actinomyces sp. Chiba101</w:t>
      </w:r>
    </w:p>
    <w:p>
      <w:r>
        <w:t>0.006 ± 0.009</w:t>
      </w:r>
    </w:p>
    <w:p>
      <w:r>
        <w:t>0.037 ± 0.024</w:t>
      </w:r>
    </w:p>
    <w:p>
      <w:r>
        <w:t>0.003</w:t>
      </w:r>
    </w:p>
    <w:p>
      <w:r>
        <w:t>0.295</w:t>
      </w:r>
    </w:p>
    <w:p>
      <w:r>
        <w:t>Dialister</w:t>
      </w:r>
    </w:p>
    <w:p>
      <w:r>
        <w:t>0.315 ± 0.256</w:t>
      </w:r>
    </w:p>
    <w:p>
      <w:r>
        <w:t>0.056 ± 0.040</w:t>
      </w:r>
    </w:p>
    <w:p>
      <w:r>
        <w:t>0.009</w:t>
      </w:r>
    </w:p>
    <w:p>
      <w:r>
        <w:t>0.289</w:t>
      </w:r>
    </w:p>
    <w:p>
      <w:r>
        <w:t>Actinomyces sp. pika_114</w:t>
      </w:r>
    </w:p>
    <w:p>
      <w:r>
        <w:t>–</w:t>
      </w:r>
    </w:p>
    <w:p>
      <w:r>
        <w:t>0.014 ± 0.012</w:t>
      </w:r>
    </w:p>
    <w:p>
      <w:r>
        <w:t>0.004</w:t>
      </w:r>
    </w:p>
    <w:p>
      <w:r>
        <w:t>0.231</w:t>
      </w:r>
    </w:p>
    <w:p>
      <w:r>
        <w:t>Microcella</w:t>
      </w:r>
    </w:p>
    <w:p>
      <w:r>
        <w:t>0.040 ± 0.051</w:t>
      </w:r>
    </w:p>
    <w:p>
      <w:r>
        <w:t>0.764 ± 0.731</w:t>
      </w:r>
    </w:p>
    <w:p>
      <w:r>
        <w:t>0.010</w:t>
      </w:r>
    </w:p>
    <w:p>
      <w:r>
        <w:t>0.246</w:t>
      </w:r>
    </w:p>
    <w:p>
      <w:r>
        <w:t>Porphyromonas asaccharolytica</w:t>
      </w:r>
    </w:p>
    <w:p>
      <w:r>
        <w:t>0.017 ± 0.016</w:t>
      </w:r>
    </w:p>
    <w:p>
      <w:r>
        <w:t>–</w:t>
      </w:r>
    </w:p>
    <w:p>
      <w:r>
        <w:t>0.007</w:t>
      </w:r>
    </w:p>
    <w:p>
      <w:r>
        <w:t>0.343</w:t>
      </w:r>
    </w:p>
    <w:p>
      <w:r>
        <w:t>Aggregatibacter</w:t>
      </w:r>
    </w:p>
    <w:p>
      <w:r>
        <w:t>1.116 ± 1.015</w:t>
      </w:r>
    </w:p>
    <w:p>
      <w:r>
        <w:t>0.105 ± 0.234</w:t>
      </w:r>
    </w:p>
    <w:p>
      <w:r>
        <w:t>0.010</w:t>
      </w:r>
    </w:p>
    <w:p>
      <w:r>
        <w:t>0.215</w:t>
      </w:r>
    </w:p>
    <w:p>
      <w:r>
        <w:t>Ottowia sp. oral taxon 894</w:t>
      </w:r>
    </w:p>
    <w:p>
      <w:r>
        <w:t>0.362 ± 0.349</w:t>
      </w:r>
    </w:p>
    <w:p>
      <w:r>
        <w:t>0.002 ± 0.005</w:t>
      </w:r>
    </w:p>
    <w:p>
      <w:r>
        <w:t>0.008</w:t>
      </w:r>
    </w:p>
    <w:p>
      <w:r>
        <w:t>0.337</w:t>
      </w:r>
    </w:p>
    <w:p>
      <w:r>
        <w:t>Dialister pneumosintes</w:t>
      </w:r>
    </w:p>
    <w:p>
      <w:r>
        <w:t>0.315 ± 0.256</w:t>
      </w:r>
    </w:p>
    <w:p>
      <w:r>
        <w:t>0.056 ± 0.040</w:t>
      </w:r>
    </w:p>
    <w:p>
      <w:r>
        <w:t>0.009</w:t>
      </w:r>
    </w:p>
    <w:p>
      <w:r>
        <w:t>0.336</w:t>
      </w:r>
    </w:p>
    <w:p>
      <w:r>
        <w:t>Microcella alkaliphila</w:t>
      </w:r>
    </w:p>
    <w:p>
      <w:r>
        <w:t>0.04 ± 0.051</w:t>
      </w:r>
    </w:p>
    <w:p>
      <w:r>
        <w:t>0.764 ± 0.731</w:t>
      </w:r>
    </w:p>
    <w:p>
      <w:r>
        <w:t>0.010</w:t>
      </w:r>
    </w:p>
    <w:p>
      <w:r>
        <w:t>0.313</w:t>
      </w:r>
    </w:p>
    <w:p>
      <w:r>
        <w:t>Actinomyces oris</w:t>
      </w:r>
    </w:p>
    <w:p>
      <w:r>
        <w:t>0.369 ± 0.539</w:t>
      </w:r>
    </w:p>
    <w:p>
      <w:r>
        <w:t>1.774 ± 1.319</w:t>
      </w:r>
    </w:p>
    <w:p>
      <w:r>
        <w:t>0.010</w:t>
      </w:r>
    </w:p>
    <w:p>
      <w:r>
        <w:t>0.283</w:t>
      </w:r>
    </w:p>
    <w:p>
      <w:r>
        <w:t>T2D −P+ vs T2D −P−</w:t>
      </w:r>
    </w:p>
    <w:p>
      <w:r>
        <w:t>T2D −P+</w:t>
      </w:r>
    </w:p>
    <w:p>
      <w:r>
        <w:t>T2D −P−</w:t>
      </w:r>
    </w:p>
    <w:p>
      <w:r>
        <w:t>Nominal</w:t>
      </w:r>
    </w:p>
    <w:p>
      <w:r>
        <w:t>FDR</w:t>
      </w:r>
    </w:p>
    <w:p>
      <w:r>
        <w:t>T2D −P+ vs T2D −P−</w:t>
      </w:r>
    </w:p>
    <w:p>
      <w:r>
        <w:t>T2D −P+</w:t>
      </w:r>
    </w:p>
    <w:p>
      <w:r>
        <w:t>T2D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Porphyromonas</w:t>
      </w:r>
    </w:p>
    <w:p>
      <w:r>
        <w:t>31.819 ± 8.595</w:t>
      </w:r>
    </w:p>
    <w:p>
      <w:r>
        <w:t>0.420 ± 0.552</w:t>
      </w:r>
    </w:p>
    <w:p>
      <w:r>
        <w:t>0.002</w:t>
      </w:r>
    </w:p>
    <w:p>
      <w:r>
        <w:t>0.265</w:t>
      </w:r>
    </w:p>
    <w:p>
      <w:r>
        <w:t>Porphyromonas gingivalis</w:t>
      </w:r>
    </w:p>
    <w:p>
      <w:r>
        <w:t>31.779 ± 8.595</w:t>
      </w:r>
    </w:p>
    <w:p>
      <w:r>
        <w:t>0.42 ± 0.552</w:t>
      </w:r>
    </w:p>
    <w:p>
      <w:r>
        <w:t>0.004</w:t>
      </w:r>
    </w:p>
    <w:p>
      <w:r>
        <w:t>0.998</w:t>
      </w:r>
    </w:p>
    <w:p>
      <w:r>
        <w:t>Microcella</w:t>
      </w:r>
    </w:p>
    <w:p>
      <w:r>
        <w:t>0.014 ± 0.020</w:t>
      </w:r>
    </w:p>
    <w:p>
      <w:r>
        <w:t>0.463 ± 0.167</w:t>
      </w:r>
    </w:p>
    <w:p>
      <w:r>
        <w:t>0.005</w:t>
      </w:r>
    </w:p>
    <w:p>
      <w:r>
        <w:t>0.321</w:t>
      </w:r>
    </w:p>
    <w:p>
      <w:r>
        <w:t>Campylobacter rectus</w:t>
      </w:r>
    </w:p>
    <w:p>
      <w:r>
        <w:t>0.065 ± 0.013</w:t>
      </w:r>
    </w:p>
    <w:p>
      <w:r>
        <w:t>0.008 ± 0.011</w:t>
      </w:r>
    </w:p>
    <w:p>
      <w:r>
        <w:t>0.005</w:t>
      </w:r>
    </w:p>
    <w:p>
      <w:r>
        <w:t>0.596</w:t>
      </w:r>
    </w:p>
    <w:p>
      <w:r>
        <w:t>Anaerolineaceae unclass.</w:t>
      </w:r>
    </w:p>
    <w:p>
      <w:r>
        <w:t>1.291 ± 0.466</w:t>
      </w:r>
    </w:p>
    <w:p>
      <w:r>
        <w:t>0.075 ± 0.106</w:t>
      </w:r>
    </w:p>
    <w:p>
      <w:r>
        <w:t>0.007</w:t>
      </w:r>
    </w:p>
    <w:p>
      <w:r>
        <w:t>0.299</w:t>
      </w:r>
    </w:p>
    <w:p>
      <w:r>
        <w:t>Microcella alkaliphila</w:t>
      </w:r>
    </w:p>
    <w:p>
      <w:r>
        <w:t>0.014 ± 0.020</w:t>
      </w:r>
    </w:p>
    <w:p>
      <w:r>
        <w:t>0.463 ± 0.167</w:t>
      </w:r>
    </w:p>
    <w:p>
      <w:r>
        <w:t>0.008</w:t>
      </w:r>
    </w:p>
    <w:p>
      <w:r>
        <w:t>0.700</w:t>
      </w:r>
    </w:p>
    <w:p>
      <w:r>
        <w:t>Aggregatibacter</w:t>
      </w:r>
    </w:p>
    <w:p>
      <w:r>
        <w:t>1.924 ± 0.788</w:t>
      </w:r>
    </w:p>
    <w:p>
      <w:r>
        <w:t>0.209 ± 0.296</w:t>
      </w:r>
    </w:p>
    <w:p>
      <w:r>
        <w:t>0.010</w:t>
      </w:r>
    </w:p>
    <w:p>
      <w:r>
        <w:t>0.342</w:t>
      </w:r>
    </w:p>
    <w:p>
      <w:r>
        <w:t>Anaerolineaceae bacterium oral taxon</w:t>
      </w:r>
    </w:p>
    <w:p>
      <w:r>
        <w:t>439</w:t>
      </w:r>
    </w:p>
    <w:p>
      <w:r>
        <w:t>1.291 ± 0.466</w:t>
      </w:r>
    </w:p>
    <w:p>
      <w:r>
        <w:t>0.075 ± 0.106</w:t>
      </w:r>
    </w:p>
    <w:p>
      <w:r>
        <w:t>0.010</w:t>
      </w:r>
    </w:p>
    <w:p>
      <w:r>
        <w:t>0.653</w:t>
      </w:r>
    </w:p>
    <w:p>
      <w:r>
        <w:t>T2D + P+ vs T2D + P-</w:t>
      </w:r>
    </w:p>
    <w:p>
      <w:r>
        <w:t>T2D + P+</w:t>
      </w:r>
    </w:p>
    <w:p>
      <w:r>
        <w:t>T2D + P−</w:t>
      </w:r>
    </w:p>
    <w:p>
      <w:r>
        <w:t>Nominal</w:t>
      </w:r>
    </w:p>
    <w:p>
      <w:r>
        <w:t>FDR</w:t>
      </w:r>
    </w:p>
    <w:p>
      <w:r>
        <w:t>T2D + P+ vs T2D + P−</w:t>
      </w:r>
    </w:p>
    <w:p>
      <w:r>
        <w:t>T2D + P+</w:t>
      </w:r>
    </w:p>
    <w:p>
      <w:r>
        <w:t>T2D +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w:t>
      </w:r>
    </w:p>
    <w:p>
      <w:r>
        <w:t>unclass.</w:t>
      </w:r>
    </w:p>
    <w:p>
      <w:r>
        <w:t>1.588 ± 0.195</w:t>
      </w:r>
    </w:p>
    <w:p>
      <w:r>
        <w:t>0.009 ± 0.012</w:t>
      </w:r>
    </w:p>
    <w:p>
      <w:r>
        <w:t>0.000</w:t>
      </w:r>
    </w:p>
    <w:p>
      <w:r>
        <w:t>0.001</w:t>
      </w:r>
    </w:p>
    <w:p>
      <w:r>
        <w:t>Anaerolineaceae bacterium oral</w:t>
      </w:r>
    </w:p>
    <w:p>
      <w:r>
        <w:t>taxon 439</w:t>
      </w:r>
    </w:p>
    <w:p>
      <w:r>
        <w:t>1.588 ± 0.195</w:t>
      </w:r>
    </w:p>
    <w:p>
      <w:r>
        <w:t>0.009 ± 0.012</w:t>
      </w:r>
    </w:p>
    <w:p>
      <w:r>
        <w:t>0.000</w:t>
      </w:r>
    </w:p>
    <w:p>
      <w:r>
        <w:t>0.001</w:t>
      </w:r>
    </w:p>
    <w:p>
      <w:r>
        <w:t>Dialister</w:t>
      </w:r>
    </w:p>
    <w:p>
      <w:r>
        <w:t>0.538 ± 0.160</w:t>
      </w:r>
    </w:p>
    <w:p>
      <w:r>
        <w:t>0.072 ± 0.038</w:t>
      </w:r>
    </w:p>
    <w:p>
      <w:r>
        <w:t>0.001</w:t>
      </w:r>
    </w:p>
    <w:p>
      <w:r>
        <w:t>0.059</w:t>
      </w:r>
    </w:p>
    <w:p>
      <w:r>
        <w:t>Leptotrichia sp. oral taxon 212</w:t>
      </w:r>
    </w:p>
    <w:p>
      <w:r>
        <w:t>0.016 ± 0.004</w:t>
      </w:r>
    </w:p>
    <w:p>
      <w:r>
        <w:t>–</w:t>
      </w:r>
    </w:p>
    <w:p>
      <w:r>
        <w:t>0.001</w:t>
      </w:r>
    </w:p>
    <w:p>
      <w:r>
        <w:t>0.103</w:t>
      </w:r>
    </w:p>
    <w:p>
      <w:r>
        <w:t>Campylobacter</w:t>
      </w:r>
    </w:p>
    <w:p>
      <w:r>
        <w:t>0.581 ± 0.249</w:t>
      </w:r>
    </w:p>
    <w:p>
      <w:r>
        <w:t>1.365 ± 0.228</w:t>
      </w:r>
    </w:p>
    <w:p>
      <w:r>
        <w:t>0.003</w:t>
      </w:r>
    </w:p>
    <w:p>
      <w:r>
        <w:t>0.114</w:t>
      </w:r>
    </w:p>
    <w:p>
      <w:r>
        <w:t>Rothia dentocariosa</w:t>
      </w:r>
    </w:p>
    <w:p>
      <w:r>
        <w:t>0.301 ± 0.282</w:t>
      </w:r>
    </w:p>
    <w:p>
      <w:r>
        <w:t>1.984 ± 0.418</w:t>
      </w:r>
    </w:p>
    <w:p>
      <w:r>
        <w:t>0.002</w:t>
      </w:r>
    </w:p>
    <w:p>
      <w:r>
        <w:t>0.161</w:t>
      </w:r>
    </w:p>
    <w:p>
      <w:r>
        <w:t>Treponema maltophilum</w:t>
      </w:r>
    </w:p>
    <w:p>
      <w:r>
        <w:t>0.024 ± 0.008</w:t>
      </w:r>
    </w:p>
    <w:p>
      <w:r>
        <w:t>–</w:t>
      </w:r>
    </w:p>
    <w:p>
      <w:r>
        <w:t>0.002</w:t>
      </w:r>
    </w:p>
    <w:p>
      <w:r>
        <w:t>0.148</w:t>
      </w:r>
    </w:p>
    <w:p>
      <w:r>
        <w:t>Dialister pneumosintes</w:t>
      </w:r>
    </w:p>
    <w:p>
      <w:r>
        <w:t>0.538 ± 0.16</w:t>
      </w:r>
    </w:p>
    <w:p>
      <w:r>
        <w:t>0.072 ± 0.038</w:t>
      </w:r>
    </w:p>
    <w:p>
      <w:r>
        <w:t>0.003</w:t>
      </w:r>
    </w:p>
    <w:p>
      <w:r>
        <w:t>0.141</w:t>
      </w:r>
    </w:p>
    <w:p>
      <w:r>
        <w:t>Campylobacter gracilis</w:t>
      </w:r>
    </w:p>
    <w:p>
      <w:r>
        <w:t>0.467 ± 0.308</w:t>
      </w:r>
    </w:p>
    <w:p>
      <w:r>
        <w:t>1.201 ± 0.239</w:t>
      </w:r>
    </w:p>
    <w:p>
      <w:r>
        <w:t>0.010</w:t>
      </w:r>
    </w:p>
    <w:p>
      <w:r>
        <w:t>0.412</w:t>
      </w:r>
    </w:p>
    <w:p>
      <w:r>
        <w:t>Patients with type 2 diabetes vs individuals without type 2</w:t>
      </w:r>
    </w:p>
    <w:p>
      <w:r>
        <w:t>diabetes</w:t>
      </w:r>
    </w:p>
    <w:p>
      <w:r>
        <w:t>Type 2 diabetes</w:t>
      </w:r>
    </w:p>
    <w:p>
      <w:r>
        <w:t>No type 2 diabetes</w:t>
      </w:r>
    </w:p>
    <w:p>
      <w:r>
        <w:t>Nominal</w:t>
      </w:r>
    </w:p>
    <w:p>
      <w:r>
        <w:t>FDR</w:t>
      </w:r>
    </w:p>
    <w:p>
      <w:r>
        <w:t>Patients with type 2 diabetes vs Individuals without type 2</w:t>
      </w:r>
    </w:p>
    <w:p>
      <w:r>
        <w:t>diabetes</w:t>
      </w:r>
    </w:p>
    <w:p>
      <w:r>
        <w:t>Type 2 diabetes</w:t>
      </w:r>
    </w:p>
    <w:p>
      <w:r>
        <w:t>No type 2 diabetes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0.106 ± 0.195</w:t>
      </w:r>
    </w:p>
    <w:p>
      <w:r>
        <w:t>0.762 ± 0.574</w:t>
      </w:r>
    </w:p>
    <w:p>
      <w:r>
        <w:t>0.005</w:t>
      </w:r>
    </w:p>
    <w:p>
      <w:r>
        <w:t>0.628</w:t>
      </w:r>
    </w:p>
    <w:p>
      <w:r>
        <w:t>Filifactor alocis</w:t>
      </w:r>
    </w:p>
    <w:p>
      <w:r>
        <w:t>0.106 ± 0.195</w:t>
      </w:r>
    </w:p>
    <w:p>
      <w:r>
        <w:t>0.762 ± 0.574</w:t>
      </w:r>
    </w:p>
    <w:p>
      <w:r>
        <w:t>0.006</w:t>
      </w:r>
    </w:p>
    <w:p>
      <w:r>
        <w:t>0.999</w:t>
      </w:r>
    </w:p>
    <w:p>
      <w:r>
        <w:t>Ornithobacterium</w:t>
      </w:r>
    </w:p>
    <w:p>
      <w:r>
        <w:t>–</w:t>
      </w:r>
    </w:p>
    <w:p>
      <w:r>
        <w:t>0.020 ± 0.019</w:t>
      </w:r>
    </w:p>
    <w:p>
      <w:r>
        <w:t>0.006</w:t>
      </w:r>
    </w:p>
    <w:p>
      <w:r>
        <w:t>0.377</w:t>
      </w:r>
    </w:p>
    <w:p>
      <w:r>
        <w:t>Ornithobacterium rhinotracheale</w:t>
      </w:r>
    </w:p>
    <w:p>
      <w:r>
        <w:t>–</w:t>
      </w:r>
    </w:p>
    <w:p>
      <w:r>
        <w:t>0.020 ± 0.019</w:t>
      </w:r>
    </w:p>
    <w:p>
      <w:r>
        <w:t>0.007</w:t>
      </w:r>
    </w:p>
    <w:p>
      <w:r>
        <w:t>0.888</w:t>
      </w:r>
    </w:p>
    <w:p>
      <w:r>
        <w:t>T2D + P+ vs T2D −P+</w:t>
      </w:r>
    </w:p>
    <w:p>
      <w:r>
        <w:t>T2D + P+</w:t>
      </w:r>
    </w:p>
    <w:p>
      <w:r>
        <w:t>T2D −P+</w:t>
      </w:r>
    </w:p>
    <w:p>
      <w:r>
        <w:t>Nominal</w:t>
      </w:r>
    </w:p>
    <w:p>
      <w:r>
        <w:t>FDR</w:t>
      </w:r>
    </w:p>
    <w:p>
      <w:r>
        <w:t>T2D + P+ vs T2D −P+</w:t>
      </w:r>
    </w:p>
    <w:p>
      <w:r>
        <w:t>T2D + P+</w:t>
      </w:r>
    </w:p>
    <w:p>
      <w:r>
        <w:t>T2D-P+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0.026 ± 0.011</w:t>
      </w:r>
    </w:p>
    <w:p>
      <w:r>
        <w:t>1.137 ± 0.305</w:t>
      </w:r>
    </w:p>
    <w:p>
      <w:r>
        <w:t>0.006</w:t>
      </w:r>
    </w:p>
    <w:p>
      <w:r>
        <w:t>0.717</w:t>
      </w:r>
    </w:p>
    <w:p>
      <w:r>
        <w:t>Filifactor alocis</w:t>
      </w:r>
    </w:p>
    <w:p>
      <w:r>
        <w:t>0.026 ± 0.011</w:t>
      </w:r>
    </w:p>
    <w:p>
      <w:r>
        <w:t>1.137 ± 0.305</w:t>
      </w:r>
    </w:p>
    <w:p>
      <w:r>
        <w:t>0.004</w:t>
      </w:r>
    </w:p>
    <w:p>
      <w:r>
        <w:t>0.967</w:t>
      </w:r>
    </w:p>
    <w:p>
      <w:r>
        <w:t>Dialister</w:t>
      </w:r>
    </w:p>
    <w:p>
      <w:r>
        <w:t>0.538 ± 0.160</w:t>
      </w:r>
    </w:p>
    <w:p>
      <w:r>
        <w:t>0.092 ± 0.078</w:t>
      </w:r>
    </w:p>
    <w:p>
      <w:r>
        <w:t>0.009</w:t>
      </w:r>
    </w:p>
    <w:p>
      <w:r>
        <w:t>0.598</w:t>
      </w:r>
    </w:p>
    <w:p>
      <w:r>
        <w:t>Treponema sp. OMZ 838</w:t>
      </w:r>
    </w:p>
    <w:p>
      <w:r>
        <w:t>0.228 ± 0.136</w:t>
      </w:r>
    </w:p>
    <w:p>
      <w:r>
        <w:t>3.360 ± 1.083</w:t>
      </w:r>
    </w:p>
    <w:p>
      <w:r>
        <w:t>0.008</w:t>
      </w:r>
    </w:p>
    <w:p>
      <w:r>
        <w:t>0.999</w:t>
      </w:r>
    </w:p>
    <w:p>
      <w:r>
        <w:t>Dialister pneumosintes</w:t>
      </w:r>
    </w:p>
    <w:p>
      <w:r>
        <w:t>0.538 ± 0.160</w:t>
      </w:r>
    </w:p>
    <w:p>
      <w:r>
        <w:t>0.092 ± 0.078</w:t>
      </w:r>
    </w:p>
    <w:p>
      <w:r>
        <w:t>0.009</w:t>
      </w:r>
    </w:p>
    <w:p>
      <w:r>
        <w:t>0.805</w:t>
      </w:r>
    </w:p>
    <w:p>
      <w:r>
        <w:t>R. Farina, et al.</w:t>
      </w:r>
    </w:p>
    <w:p>
      <w:r>
        <w:t>Archives of Oral Biology 104 (2019) 13–23</w:t>
      </w:r>
    </w:p>
    <w:p>
      <w:r>
        <w:t>20</w:t>
      </w:r>
    </w:p>
    <w:p/>
    <w:p/>
    <w:p>
      <w:r>
        <w:t>arthritis had subgingival microbiome with lower diversity than subjects</w:t>
      </w:r>
    </w:p>
    <w:p>
      <w:r>
        <w:t>without joint damage, without diﬀerences in microbial composition</w:t>
      </w:r>
    </w:p>
    <w:p>
      <w:r>
        <w:t>(Beyer et al., 2018). Overall, our results seem to conﬁrm that period-</w:t>
      </w:r>
    </w:p>
    <w:p>
      <w:r>
        <w:t>ontitis is due to a dysbiosis in the subgingival bacterial community</w:t>
      </w:r>
    </w:p>
    <w:p>
      <w:r>
        <w:t>resulting from the disruption of the host-microbial homeostasis by few</w:t>
      </w:r>
    </w:p>
    <w:p>
      <w:r>
        <w:t>bacterial species (Hajishengallis et al., 2011), rather than a true shift</w:t>
      </w:r>
    </w:p>
    <w:p>
      <w:r>
        <w:t>from some species to others.</w:t>
      </w:r>
    </w:p>
    <w:p>
      <w:r>
        <w:t>The inclusion of type 2 diabetics in the study was subordinated to a</w:t>
      </w:r>
    </w:p>
    <w:p>
      <w:r>
        <w:t>poorly controlled diabetic status (as evaluated in terms of glycated</w:t>
      </w:r>
    </w:p>
    <w:p>
      <w:r>
        <w:t>haemoglobin). Several studies have pointed out the role of hypergly-</w:t>
      </w:r>
    </w:p>
    <w:p>
      <w:r>
        <w:t>caemia in determining an increased risk and severity of periodontitis</w:t>
      </w:r>
    </w:p>
    <w:p>
      <w:r>
        <w:t>(Cianciola, Park, Bruck, Mosovich, &amp; Genco, 1982; Emrich, Shlossman,</w:t>
      </w:r>
    </w:p>
    <w:p>
      <w:r>
        <w:t>&amp; Genco, 1991; Morita et al., 2012) and, in particular, type 2 diabetes</w:t>
      </w:r>
    </w:p>
    <w:p>
      <w:r>
        <w:t>shows a strong association with periodontitis incidence and severity</w:t>
      </w:r>
    </w:p>
    <w:p>
      <w:r>
        <w:t>when it is poorly controlled. (Chen et al., 2010; Khanuja, Narula,</w:t>
      </w:r>
    </w:p>
    <w:p>
      <w:r>
        <w:t>Rajput, Sharma, &amp; Tewari, 2017; Kowall et al., 2015; Novaes, Gutierrez,</w:t>
      </w:r>
    </w:p>
    <w:p>
      <w:r>
        <w:t>&amp; Novaes, 1996; Tsai, Hayes, &amp; Taylor, 2002). Interestingly, recent</w:t>
      </w:r>
    </w:p>
    <w:p>
      <w:r>
        <w:t>studies using quantitative Polymerase Chain Reaction or 16S rDNA-</w:t>
      </w:r>
    </w:p>
    <w:p>
      <w:r>
        <w:t>based microbial proﬁling suggested that this relationship may reside in</w:t>
      </w:r>
    </w:p>
    <w:p>
      <w:r>
        <w:t>some alterations of the subgingival microbiota that are dependent on</w:t>
      </w:r>
    </w:p>
    <w:p>
      <w:r>
        <w:t>the level of metabolic control of diabetes. Miranda et al. (2017) ob-</w:t>
      </w:r>
    </w:p>
    <w:p>
      <w:r>
        <w:t>served that the frequencies and counts of some periodontal pathogens</w:t>
      </w:r>
    </w:p>
    <w:p>
      <w:r>
        <w:t>were increased in poorly controlled type 2 diabetes compared to well</w:t>
      </w:r>
    </w:p>
    <w:p>
      <w:r>
        <w:t>controlled type 2 diabetes. Also, Longo et al. (2018) reported diﬀerent</w:t>
      </w:r>
    </w:p>
    <w:p>
      <w:r>
        <w:t>levels of ecological diversity in the subgingival microbiome of type 2</w:t>
      </w:r>
    </w:p>
    <w:p>
      <w:r>
        <w:t>diabetics with adequate or poor metabolic control, with poorly con-</w:t>
      </w:r>
    </w:p>
    <w:p>
      <w:r>
        <w:t>trolled type 2 diabetes showing increased levels of succinate/acetate</w:t>
      </w:r>
    </w:p>
    <w:p>
      <w:r>
        <w:t>producers and decreased levels of butyrate producers. Overall, these</w:t>
      </w:r>
    </w:p>
    <w:p>
      <w:r>
        <w:t>ﬁndings sustain the importance to characterize the subgingival micro-</w:t>
      </w:r>
    </w:p>
    <w:p>
      <w:r>
        <w:t>biome of patients with poorly controlled type 2 diabetes with high-re-</w:t>
      </w:r>
    </w:p>
    <w:p>
      <w:r>
        <w:t>solution techniques such as whole metagenomic shotgun sequencing.</w:t>
      </w:r>
    </w:p>
    <w:p>
      <w:r>
        <w:t>Diﬀerences in the subgingival microbiome between subjects with</w:t>
      </w:r>
    </w:p>
    <w:p>
      <w:r>
        <w:t>and without type 2 diabetes were observed for a limited number of</w:t>
      </w:r>
    </w:p>
    <w:p>
      <w:r>
        <w:t>genera and species, only in presence of periodontitis and not in subjects</w:t>
      </w:r>
    </w:p>
    <w:p>
      <w:r>
        <w:t>without history of periodontitis. In particular, in presence of moderate-</w:t>
      </w:r>
    </w:p>
    <w:p>
      <w:r>
        <w:t>severe periodontitis, poorly controlled type 2 diabetes was associated</w:t>
      </w:r>
    </w:p>
    <w:p>
      <w:r>
        <w:t>with higher abundance of Dialister pneumosintes and lower abundance of</w:t>
      </w:r>
    </w:p>
    <w:p>
      <w:r>
        <w:t>Filifactor alocis and Treponema sp. OMZ 838 compared to systemically</w:t>
      </w:r>
    </w:p>
    <w:p>
      <w:r>
        <w:t>healthy subjects. While Dialister pneumosintes and Filifactor alocis are</w:t>
      </w:r>
    </w:p>
    <w:p>
      <w:r>
        <w:t>two species with a well documented history of association with several</w:t>
      </w:r>
    </w:p>
    <w:p>
      <w:r>
        <w:t>forms of periodontal, peri-implant and endodontic infections, including</w:t>
      </w:r>
    </w:p>
    <w:p>
      <w:r>
        <w:t>periodontitis (Aruni et al., 2015; Aruni, Chioma, &amp; Fletcher, 2014;</w:t>
      </w:r>
    </w:p>
    <w:p>
      <w:r>
        <w:t>Collins et al., 2016; Colombo et al., 2009; Contreras et al., 2000;</w:t>
      </w:r>
    </w:p>
    <w:p>
      <w:r>
        <w:t>Ferraro, Gornic, Barbosa, Peixoto, &amp; Colombo, 2007; Gogeneni et al.,</w:t>
      </w:r>
    </w:p>
    <w:p>
      <w:r>
        <w:t>2015; Gonçalves et al., 2016; Silva-Boghossian, Neves, Resende, &amp;</w:t>
      </w:r>
    </w:p>
    <w:p>
      <w:r>
        <w:t>Colombo, 2013; Perez-Chaparro et al., 2018), Treponema sp. OMZ 838</w:t>
      </w:r>
    </w:p>
    <w:p>
      <w:r>
        <w:t>has been only recently associated with necrotizing ulcerative gingivitis</w:t>
      </w:r>
    </w:p>
    <w:p>
      <w:r>
        <w:t>lesions in an anecdotal report (Chan et al., 2014). These few diﬀer-</w:t>
      </w:r>
    </w:p>
    <w:p>
      <w:r>
        <w:t>ences, however, were not maintained after FDR correction, thus in-</w:t>
      </w:r>
    </w:p>
    <w:p>
      <w:r>
        <w:t>dicating that type 2 diabetes is not robustly associated with substantial</w:t>
      </w:r>
    </w:p>
    <w:p>
      <w:r>
        <w:t>alterations of the subgingival microbiota, but rather determines mild</w:t>
      </w:r>
    </w:p>
    <w:p>
      <w:r>
        <w:t>changes in the abundance of few species (which include keystone pa-</w:t>
      </w:r>
    </w:p>
    <w:p>
      <w:r>
        <w:t>thogens, i.e. such species that initiate the cascade leading to dysbiosis</w:t>
      </w:r>
    </w:p>
    <w:p>
      <w:r>
        <w:t>and clinical manifestation of disease). Although this general ﬁnding is</w:t>
      </w:r>
    </w:p>
    <w:p>
      <w:r>
        <w:t>shared with previous studies, the bacterial species that showed diﬀer-</w:t>
      </w:r>
    </w:p>
    <w:p>
      <w:r>
        <w:t>ences between patients with and without type 2 diabetes diﬀered from</w:t>
      </w:r>
    </w:p>
    <w:p>
      <w:r>
        <w:t>those identiﬁed in other studies (Babaev et al., 2017; Casarin et al.,</w:t>
      </w:r>
    </w:p>
    <w:p>
      <w:r>
        <w:t>2013; Zhou et al., 2013). Diﬀerences can be partly explained by dif-</w:t>
      </w:r>
    </w:p>
    <w:p>
      <w:r>
        <w:t>ferences in patient selection criteria (including factors such as smoking,</w:t>
      </w:r>
    </w:p>
    <w:p>
      <w:r>
        <w:t>see Gomes et al., 2006), case deﬁnitions and severity of type 2 diabetes</w:t>
      </w:r>
    </w:p>
    <w:p>
      <w:r>
        <w:t>and periodontitis, clinical characteristics of the sampled sites, and</w:t>
      </w:r>
    </w:p>
    <w:p>
      <w:r>
        <w:t>technique used for the analysis of the subgingival microbiome.</w:t>
      </w:r>
    </w:p>
    <w:p>
      <w:r>
        <w:t>When comparing the subgingival microbiome of individuals with</w:t>
      </w:r>
    </w:p>
    <w:p>
      <w:r>
        <w:t>and</w:t>
      </w:r>
    </w:p>
    <w:p>
      <w:r>
        <w:t>without</w:t>
      </w:r>
    </w:p>
    <w:p>
      <w:r>
        <w:t>periodontitis,</w:t>
      </w:r>
    </w:p>
    <w:p>
      <w:r>
        <w:t>red</w:t>
      </w:r>
    </w:p>
    <w:p>
      <w:r>
        <w:t>complex</w:t>
      </w:r>
    </w:p>
    <w:p>
      <w:r>
        <w:t>species</w:t>
      </w:r>
    </w:p>
    <w:p>
      <w:r>
        <w:t>(speciﬁcally,</w:t>
      </w:r>
    </w:p>
    <w:p>
      <w:r>
        <w:t>Porphyromonas gingivalis, Tannerella forsythia and Treponema denticola)</w:t>
      </w:r>
    </w:p>
    <w:p>
      <w:r>
        <w:t>showed a tendency to be present in higher abundance in periodontitis</w:t>
      </w:r>
    </w:p>
    <w:p>
      <w:r>
        <w:t>Fig. 5. Bacterial genera and species with relative abundance &gt; 0.5% in: a. Bacterial genera in patients with periodontitis (n = 6) and individuals without period-</w:t>
      </w:r>
    </w:p>
    <w:p>
      <w:r>
        <w:t>ontitis (n = 6); b. Bacterial species in patients with periodontitis (n = 6) and individuals without periodontitis (n = 6); c. Bacterial genera in patients with type 2</w:t>
      </w:r>
    </w:p>
    <w:p>
      <w:r>
        <w:t>diabetes (n = 6) and individuals without type 2 diabetes (n = 6); d. Bacterial species in patients with type 2 diabetes (n = 6) and individuals without type 2 diabetes</w:t>
      </w:r>
    </w:p>
    <w:p>
      <w:r>
        <w:t>(n = 6).</w:t>
      </w:r>
    </w:p>
    <w:p>
      <w:r>
        <w:t>R. Farina, et al.</w:t>
      </w:r>
    </w:p>
    <w:p>
      <w:r>
        <w:t>Archives of Oral Biology 104 (2019) 13–23</w:t>
      </w:r>
    </w:p>
    <w:p>
      <w:r>
        <w:t>21</w:t>
      </w:r>
    </w:p>
    <w:p/>
    <w:p/>
    <w:p>
      <w:r>
        <w:t>patients. The diﬀerence in Porphyromonas gingivalis reached the statis-</w:t>
      </w:r>
    </w:p>
    <w:p>
      <w:r>
        <w:t>tical signiﬁcance (p = 0.004) in T2D −P+ vs T2D −P−. After sta-</w:t>
      </w:r>
    </w:p>
    <w:p>
      <w:r>
        <w:t>tistical correction, only Anaerolineaceae bacterium oral taxon 439</w:t>
      </w:r>
    </w:p>
    <w:p>
      <w:r>
        <w:t>maintained its statistical signiﬁcance, resulting in higher relative</w:t>
      </w:r>
    </w:p>
    <w:p>
      <w:r>
        <w:t>abundance in periodontitis patients vs individuals without period-</w:t>
      </w:r>
    </w:p>
    <w:p>
      <w:r>
        <w:t>ontitis, both in the overall population and in the type 2 diabetes sub-</w:t>
      </w:r>
    </w:p>
    <w:p>
      <w:r>
        <w:t>sample. Anaerolineaceae bacterium oral taxon 439 is an oral anaerobe</w:t>
      </w:r>
    </w:p>
    <w:p>
      <w:r>
        <w:t>bacterium isolated from pure cultures of human oral samples, but little</w:t>
      </w:r>
    </w:p>
    <w:p>
      <w:r>
        <w:t>is known about its relationship with destructive periodontal disease</w:t>
      </w:r>
    </w:p>
    <w:p>
      <w:r>
        <w:t>(Dewhirst et al., 2010). The Anaerolineaceae bacterium oral taxon 439</w:t>
      </w:r>
    </w:p>
    <w:p>
      <w:r>
        <w:t>was ﬁrstly described only recently (Vartoukian et al., 2016). The dif-</w:t>
      </w:r>
    </w:p>
    <w:p>
      <w:r>
        <w:t>ﬁculties in the isolation of Anaerolineae bacterium HOT-439 in plaque</w:t>
      </w:r>
    </w:p>
    <w:p>
      <w:r>
        <w:t>cultures were proven to be dependent on the need for “helper” bacteria</w:t>
      </w:r>
    </w:p>
    <w:p>
      <w:r>
        <w:t>(e.g., Fusobacterium nucleatum) for its growth in vitro (Vartoukian et al.,</w:t>
      </w:r>
    </w:p>
    <w:p>
      <w:r>
        <w:t>2016). Inferences from the available genomic data for this Anaeroli-</w:t>
      </w:r>
    </w:p>
    <w:p>
      <w:r>
        <w:t>neaceae sp. suggest a niche-speciﬁc adaptation for survival in host en-</w:t>
      </w:r>
    </w:p>
    <w:p>
      <w:r>
        <w:t>vironments, with regard to the ability to evade host defence system and</w:t>
      </w:r>
    </w:p>
    <w:p>
      <w:r>
        <w:t>the ability to scavenge material from lysed cells/tissue (Campbell et al.,</w:t>
      </w:r>
    </w:p>
    <w:p>
      <w:r>
        <w:t>2014). Anaerolineae bacterium HOT-439 represents the ﬁrst oral taxon</w:t>
      </w:r>
    </w:p>
    <w:p>
      <w:r>
        <w:t>from the Chloroﬂexi phylum that has been cultivated from plaque</w:t>
      </w:r>
    </w:p>
    <w:p>
      <w:r>
        <w:t>samples obtained from deep periodontal pockets. While this strain was</w:t>
      </w:r>
    </w:p>
    <w:p>
      <w:r>
        <w:t>frequently isolated (three over four samples) in the study by Vartoukian</w:t>
      </w:r>
    </w:p>
    <w:p>
      <w:r>
        <w:t>et al. (2016), other studies based on molecular analyses suggested that</w:t>
      </w:r>
    </w:p>
    <w:p>
      <w:r>
        <w:t>the Chloroﬂexi taxon is a low-abundance member of the human oral</w:t>
      </w:r>
    </w:p>
    <w:p>
      <w:r>
        <w:t>cavity (Campbell et al., 2014; Dewhirst et al., 2010), with a prevalence</w:t>
      </w:r>
    </w:p>
    <w:p>
      <w:r>
        <w:t>of 0.003% (HOMD). A possible explanation for this inconsistency could</w:t>
      </w:r>
    </w:p>
    <w:p>
      <w:r>
        <w:t>come from the presence of base mismatches between the ‘universal’</w:t>
      </w:r>
    </w:p>
    <w:p>
      <w:r>
        <w:t>bacterial primers, commonly used in 16S rRNA sequencing, and the</w:t>
      </w:r>
    </w:p>
    <w:p>
      <w:r>
        <w:t>Anaerolineae bacterium oral taxon 439 speciﬁc gene sequence, that might</w:t>
      </w:r>
    </w:p>
    <w:p>
      <w:r>
        <w:t>result in a molecular detection bias against this taxon (Camanocha &amp;</w:t>
      </w:r>
    </w:p>
    <w:p>
      <w:r>
        <w:t>Dewhirst, 2014) with the 16S approach.</w:t>
      </w:r>
    </w:p>
    <w:p>
      <w:r>
        <w:t>Based on whole metagenomic shotgun sequencing, our analyses</w:t>
      </w:r>
    </w:p>
    <w:p>
      <w:r>
        <w:t>overcome some technical bias observed in 16S rDNA-based microbial</w:t>
      </w:r>
    </w:p>
    <w:p>
      <w:r>
        <w:t>proﬁling being more eﬀective in the detection of low-abundant taxon,</w:t>
      </w:r>
    </w:p>
    <w:p>
      <w:r>
        <w:t>such as HOT-439. Thus, our results consolidate the existing literature</w:t>
      </w:r>
    </w:p>
    <w:p>
      <w:r>
        <w:t>(Abusleme et al., 2013; Szafranski et al., 2015) that assign this Chlor-</w:t>
      </w:r>
    </w:p>
    <w:p>
      <w:r>
        <w:t>oﬂexi</w:t>
      </w:r>
    </w:p>
    <w:p>
      <w:r>
        <w:t>taxon</w:t>
      </w:r>
    </w:p>
    <w:p>
      <w:r>
        <w:t>to</w:t>
      </w:r>
    </w:p>
    <w:p>
      <w:r>
        <w:t>the</w:t>
      </w:r>
    </w:p>
    <w:p>
      <w:r>
        <w:t>‘core’</w:t>
      </w:r>
    </w:p>
    <w:p>
      <w:r>
        <w:t>periodontitis-associated</w:t>
      </w:r>
    </w:p>
    <w:p>
      <w:r>
        <w:t>microbiome</w:t>
      </w:r>
    </w:p>
    <w:p>
      <w:r>
        <w:t>(Abusleme et al., 2013) and suggests it as a potential biomarker for</w:t>
      </w:r>
    </w:p>
    <w:p>
      <w:r>
        <w:t>periodontitis (Szafranski et al., 2015).</w:t>
      </w:r>
    </w:p>
    <w:p>
      <w:r>
        <w:t>In conclusion, the results of the present study showed that: (i) the</w:t>
      </w:r>
    </w:p>
    <w:p>
      <w:r>
        <w:t>presence of type 2 diabetes and/or periodontitis were associated with a</w:t>
      </w:r>
    </w:p>
    <w:p>
      <w:r>
        <w:t>tendency of the subgingival microbiome to decrease in richness and</w:t>
      </w:r>
    </w:p>
    <w:p>
      <w:r>
        <w:t>diversity; (ii) the presence of type 2 diabetes was not associated with</w:t>
      </w:r>
    </w:p>
    <w:p>
      <w:r>
        <w:t>signiﬁcant diﬀerences in the relative abundance of one or more species</w:t>
      </w:r>
    </w:p>
    <w:p>
      <w:r>
        <w:t>in patients either with or without periodontitis; (iii) a signiﬁcantly</w:t>
      </w:r>
    </w:p>
    <w:p>
      <w:r>
        <w:t>higher relative abundance of Anaerolineaceae bacterium oral taxon 439</w:t>
      </w:r>
    </w:p>
    <w:p>
      <w:r>
        <w:t>was observed in periodontitis patients vs individuals without period-</w:t>
      </w:r>
    </w:p>
    <w:p>
      <w:r>
        <w:t>ontitis, with the diﬀerence remaining signiﬁcant when the comparison</w:t>
      </w:r>
    </w:p>
    <w:p>
      <w:r>
        <w:t>was restricted to patients with type 2 diabetes.</w:t>
      </w:r>
    </w:p>
    <w:p>
      <w:r>
        <w:t>Conﬂict of interests</w:t>
      </w:r>
    </w:p>
    <w:p>
      <w:r>
        <w:t>The authors declare they have no conﬂict of interests related to the</w:t>
      </w:r>
    </w:p>
    <w:p>
      <w:r>
        <w:t>present study.</w:t>
      </w:r>
    </w:p>
    <w:p>
      <w:r>
        <w:t>Acknowledgements</w:t>
      </w:r>
    </w:p>
    <w:p>
      <w:r>
        <w:t>The study was supported by the Research Centre for the Study of</w:t>
      </w:r>
    </w:p>
    <w:p>
      <w:r>
        <w:t>Periodontal and Peri-implant Diseases, University of Ferrara, Italy, and</w:t>
      </w:r>
    </w:p>
    <w:p>
      <w:r>
        <w:t>by research grants of the University of Ferrara (Scapoli, FIR 2017;</w:t>
      </w:r>
    </w:p>
    <w:p>
      <w:r>
        <w:t>Sabbioni, FAR 2016-17).</w:t>
      </w:r>
    </w:p>
    <w:p>
      <w:r>
        <w:t>References</w:t>
      </w:r>
    </w:p>
    <w:p>
      <w:r>
        <w:t>Abusleme, L., Dupuy, A. K., Dutzan, N., Silva, N., Burleson, J. A., Strausbaugh, L. D., et al.</w:t>
      </w:r>
    </w:p>
    <w:p>
      <w:r>
        <w:t>(2013). The subgingival microbiome in health and periodontitis and its relationship</w:t>
      </w:r>
    </w:p>
    <w:p>
      <w:r>
        <w:t>with community biomass and inﬂammation. The ISME Journal, 7, 1016–1025.</w:t>
      </w:r>
    </w:p>
    <w:p>
      <w:r>
        <w:t>Ai, D., Huang, R., Wen, J., Li, C., Zhu, J., &amp; Xia, L. C. (2017). Integrated metagenomic data</w:t>
      </w:r>
    </w:p>
    <w:p>
      <w:r>
        <w:t>analysis demonstrates that a loss of diversity in oral microbiota is associated with</w:t>
      </w:r>
    </w:p>
    <w:p>
      <w:r>
        <w:t>periodontitis. BMC Genomics, 18(Suppl. 1), 1041.</w:t>
      </w:r>
    </w:p>
    <w:p>
      <w:r>
        <w:t>Aimetti, M., Perotto, S., Castiglione, A., Mariani, G. M., Ferrarotti, F., &amp; Romano, F.</w:t>
      </w:r>
    </w:p>
    <w:p>
      <w:r>
        <w:t>(2015). Prevalence of periodontitis in an adult population from an urban area in</w:t>
      </w:r>
    </w:p>
    <w:p>
      <w:r>
        <w:t>North Italy: Findings from a cross-sectional population-based epidemiological survey.</w:t>
      </w:r>
    </w:p>
    <w:p>
      <w:r>
        <w:t>Journal of Clinical Periodontology, 42, 622–631.</w:t>
      </w:r>
    </w:p>
    <w:p>
      <w:r>
        <w:t>Altschul, S. F., Gish, W., Miller, W., Myers, E. W., &amp; Lipman, D. J. (1990). Basic local</w:t>
      </w:r>
    </w:p>
    <w:p>
      <w:r>
        <w:t>alignment search tool. Journal of Molecular Biology, 215, 403–410.</w:t>
      </w:r>
    </w:p>
    <w:p>
      <w:r>
        <w:t>American Diabetes Association (2014). Standards of medical care in diabetes. Diabetes</w:t>
      </w:r>
    </w:p>
    <w:p>
      <w:r>
        <w:t>Care, 37(Suppl. 1), S14–S80.</w:t>
      </w:r>
    </w:p>
    <w:p>
      <w:r>
        <w:t>Armitage, G. C. (1999). Development of a classiﬁcation system for periodontal diseases</w:t>
      </w:r>
    </w:p>
    <w:p>
      <w:r>
        <w:t>and conditions. Annals of Periodontology, 4, 1–6.</w:t>
      </w:r>
    </w:p>
    <w:p>
      <w:r>
        <w:t>Aruni, W., Chioma, O., &amp; Fletcher, H. M. (2014). Filifactor alocis: The newly discovered</w:t>
      </w:r>
    </w:p>
    <w:p>
      <w:r>
        <w:t>kid on the block with special talents. Journal of Dental Research, 93, 725–732.</w:t>
      </w:r>
    </w:p>
    <w:p>
      <w:r>
        <w:t>Aruni, A. W., Mishra, A., Dou, Y., Chioma, O., Hamilton, B. N., &amp; Fletcher, H. M. (2015).</w:t>
      </w:r>
    </w:p>
    <w:p>
      <w:r>
        <w:t>Filifactor alocis—A new emerging periodontal pathogen. Microbes and Infection, 17,</w:t>
      </w:r>
    </w:p>
    <w:p>
      <w:r>
        <w:t>517–530.</w:t>
      </w:r>
    </w:p>
    <w:p>
      <w:r>
        <w:t>Babaev, E. A., Balmasova, I. P., Mkrtumyan, A. M., Kostryukova, S. N., Vakhitova, E. S.,</w:t>
      </w:r>
    </w:p>
    <w:p>
      <w:r>
        <w:t>Il’ina, E. N., et al. (2017). Metagenomic analysis of gingival sulcus microbiota and</w:t>
      </w:r>
    </w:p>
    <w:p>
      <w:r>
        <w:t>pathogenesis of periodontitis associated with type 2 diabetes mellitus. Bulletin of</w:t>
      </w:r>
    </w:p>
    <w:p>
      <w:r>
        <w:t>Experimental Biology and Medicine, 163, 718–721.</w:t>
      </w:r>
    </w:p>
    <w:p>
      <w:r>
        <w:t>Ballotari, P., Chiatamone Ranieri, S., Vicentini, M., Caroli, S., Gardini, A., Rodolﬁ, R.,</w:t>
      </w:r>
    </w:p>
    <w:p>
      <w:r>
        <w:t>et al. (2014). Building a population-based diabetes register: An Italian experience.</w:t>
      </w:r>
    </w:p>
    <w:p>
      <w:r>
        <w:t>Diabetes Research and Clinical Practice, 103, 79–87.</w:t>
      </w:r>
    </w:p>
    <w:p>
      <w:r>
        <w:t>Beyer, K., Zaura, E., Brandt, B. W., Buijs, M. J., Brun, J. G., Crielaard, W., et al. (2018).</w:t>
      </w:r>
    </w:p>
    <w:p>
      <w:r>
        <w:t>Subgingival microbiome of rheumatoid arthritis patients in relation to their disease</w:t>
      </w:r>
    </w:p>
    <w:p>
      <w:r>
        <w:t>status and periodontal health. PLoS One, 13, e0202278.</w:t>
      </w:r>
    </w:p>
    <w:p>
      <w:r>
        <w:t>Bolger, A. M., Lohse, M., &amp; Usadel, B. (2014). Trimmomatic: A ﬂexible trimmer for il-</w:t>
      </w:r>
    </w:p>
    <w:p>
      <w:r>
        <w:t>lumina sequence data. Bioinformatics, 30, 2114–2120.</w:t>
      </w:r>
    </w:p>
    <w:p>
      <w:r>
        <w:t>Bray, J. R., &amp; Curtis, J. T. (1957). An ordination of the upland forest communities of</w:t>
      </w:r>
    </w:p>
    <w:p>
      <w:r>
        <w:t>Southern Wisconsin. Ecological Monographs, 27, 325–349.</w:t>
      </w:r>
    </w:p>
    <w:p>
      <w:r>
        <w:t>Camacho, C. (2013). BLAST+ release notes. BLAST® help [Internet]. Bethesda (MD):</w:t>
      </w:r>
    </w:p>
    <w:p>
      <w:r>
        <w:t>National Center for Biotechnology Information (US). Available from: https://www.</w:t>
      </w:r>
    </w:p>
    <w:p>
      <w:r>
        <w:t>ncbi.nlm.nih.gov/books/NBK131777/.</w:t>
      </w:r>
    </w:p>
    <w:p>
      <w:r>
        <w:t>Camanocha, A., &amp; Dewhirst, F. E. (2014). Host-associated bacterial taxa from Chlorobi,</w:t>
      </w:r>
    </w:p>
    <w:p>
      <w:r>
        <w:t>Chloroﬂexi, gn02, Synergistetes, sr1, TM7, and WPS-2 phyla/candidate divisions.</w:t>
      </w:r>
    </w:p>
    <w:p>
      <w:r>
        <w:t>Journal of Oral Microbiology, 8, 6.</w:t>
      </w:r>
    </w:p>
    <w:p>
      <w:r>
        <w:t>Campbell, A. G., Schwientek, P., Vishnivetskaya, T., Woyke, T., Levy, S., Beall, C. J., et al.</w:t>
      </w:r>
    </w:p>
    <w:p>
      <w:r>
        <w:t>(2014). Diversity and genomic insights into the uncultured Chloroﬂexi from the</w:t>
      </w:r>
    </w:p>
    <w:p>
      <w:r>
        <w:t>human microbiota. Environmental Microbiology Reports, 16, 2635–2643.</w:t>
      </w:r>
    </w:p>
    <w:p>
      <w:r>
        <w:t>Casarin, R. C., Barbagallo, A., Meulman, T., Santos, V. R., Sallum, E. A., Nociti, F. H., et al.</w:t>
      </w:r>
    </w:p>
    <w:p>
      <w:r>
        <w:t>(2013). Subgingival biodiversity in subjects with uncontrolled type-2 diabetes and</w:t>
      </w:r>
    </w:p>
    <w:p>
      <w:r>
        <w:t>chronic periodontitis. Journal of Periodontal Reseach, 48, 30–36.</w:t>
      </w:r>
    </w:p>
    <w:p>
      <w:r>
        <w:t>Chan, Y., Ma, A. P., Lacap-Bugler, D. C., Huo, Y. B., Keung Leung, W., Leung, F. C., et al.</w:t>
      </w:r>
    </w:p>
    <w:p>
      <w:r>
        <w:t>(2014). Complete genome sequence for Treponema sp. OMZ 838 (ATCC 700772, DSM</w:t>
      </w:r>
    </w:p>
    <w:p>
      <w:r>
        <w:t>16789), isolated from a necrotizing ulcerative gingivitis lesion. Genome</w:t>
      </w:r>
    </w:p>
    <w:p>
      <w:r>
        <w:t>Announcements, 2, e01333-14.</w:t>
      </w:r>
    </w:p>
    <w:p>
      <w:r>
        <w:t>Chen, L., Wei, B., Li, J., Xuan, D., Xie, B., &amp; Zhang, J. (2010). Association of periodontal</w:t>
      </w:r>
    </w:p>
    <w:p>
      <w:r>
        <w:t>parameters with metabolic level and systemic inﬂammatory markers in patients with</w:t>
      </w:r>
    </w:p>
    <w:p>
      <w:r>
        <w:t>type 2 diabetes. Journal of Periodontology, 81, 364–371.</w:t>
      </w:r>
    </w:p>
    <w:p>
      <w:r>
        <w:t>Chiarucci, A., Bacaro, G., &amp; Scheiner, S. M. (2011). Old and new challenges in using</w:t>
      </w:r>
    </w:p>
    <w:p>
      <w:r>
        <w:t>species diversity for assessing biodiversity. Philosophical Transactions of the Royal</w:t>
      </w:r>
    </w:p>
    <w:p>
      <w:r>
        <w:t>Society of London Series B, Biological Sciences, 366, 2426–2437.</w:t>
      </w:r>
    </w:p>
    <w:p>
      <w:r>
        <w:t>Cianciola, L. J., Park, B. H., Bruck, E., Mosovich, L., &amp; Genco, R. J. (1982). Prevalence of</w:t>
      </w:r>
    </w:p>
    <w:p>
      <w:r>
        <w:t>periodontal disease in insulin-dependent diabetes mellitus (juvenile diabetes). The</w:t>
      </w:r>
    </w:p>
    <w:p>
      <w:r>
        <w:t>Journal of the American Dental Association, 104, 653–660.</w:t>
      </w:r>
    </w:p>
    <w:p>
      <w:r>
        <w:t>Collins, J. R., Arredondo, A., Roa, A., Valdez, Y., León, R., &amp; Blanc, V. (2016). Periodontal</w:t>
      </w:r>
    </w:p>
    <w:p>
      <w:r>
        <w:t>pathogens and tetracycline resistance genes in subgingival bioﬁlm of periodontally</w:t>
      </w:r>
    </w:p>
    <w:p>
      <w:r>
        <w:t>healthy and diseased Dominican adults. Clinical Oral Investigations, 20, 349–356.</w:t>
      </w:r>
    </w:p>
    <w:p>
      <w:r>
        <w:t>Colombo, A. P., Boches, S. K., Cotton, S. L., Goodson, J. M., Kent, R., Haﬀajee, D., et al.</w:t>
      </w:r>
    </w:p>
    <w:p>
      <w:r>
        <w:t>(2009). Comparisons of subgingival microbial proﬁles of refractory periodontitis,</w:t>
      </w:r>
    </w:p>
    <w:p>
      <w:r>
        <w:t>severe periodontitis, and periodontal health using the human oral microbe identiﬁ-</w:t>
      </w:r>
    </w:p>
    <w:p>
      <w:r>
        <w:t>cation microarray. Journal of Periodontology, 80, 1421–1432.</w:t>
      </w:r>
    </w:p>
    <w:p>
      <w:r>
        <w:t>Contreras, A., Doan, N., Chen, C., Rusitanonta, T., Flynn, M. J., &amp; Slots, J. (2000).</w:t>
      </w:r>
    </w:p>
    <w:p>
      <w:r>
        <w:t>Importance of Dialister pneumosintes in human periodontitis. Oral Microbiology and</w:t>
      </w:r>
    </w:p>
    <w:p>
      <w:r>
        <w:t>Immunology, 15, 269–272.</w:t>
      </w:r>
    </w:p>
    <w:p>
      <w:r>
        <w:t>Demmer, R. T., Jacobs, D. R. J.r., &amp; Desvariuex, M. (2008). Periodontal disease and in-</w:t>
      </w:r>
    </w:p>
    <w:p>
      <w:r>
        <w:t>cident type 2 diabetes: Results from the First National Health and Nutrition</w:t>
      </w:r>
    </w:p>
    <w:p>
      <w:r>
        <w:t>Examination Survey and its epidemiologic follow-up study. Diabetes Care, 31,</w:t>
      </w:r>
    </w:p>
    <w:p>
      <w:r>
        <w:t>1373–1379.</w:t>
      </w:r>
    </w:p>
    <w:p>
      <w:r>
        <w:t>Dewhirst, F. E., Chen, T., Izard, J., Paster, B. J., Tanner, A. C. R., Yu, W. H., et al. (2010).</w:t>
      </w:r>
    </w:p>
    <w:p>
      <w:r>
        <w:t>The human oral microbiome. Journal of Bacteriology, 192, 5002–5017.</w:t>
      </w:r>
    </w:p>
    <w:p>
      <w:r>
        <w:t>Dimon, M. T., Wood, H. M., Rabbitts, P. H., &amp; Arron, S. T. (2013). IMSA: Integrated</w:t>
      </w:r>
    </w:p>
    <w:p>
      <w:r>
        <w:t>metagenomic sequence analysis for identiﬁcation of exogenous reads in a host</w:t>
      </w:r>
    </w:p>
    <w:p>
      <w:r>
        <w:t>genomic background. PLoS One, 8, e64546.</w:t>
      </w:r>
    </w:p>
    <w:p>
      <w:r>
        <w:t>Duran-Pinedo, A. E., Chen, T., Teles, R., Starr, J. R., Wang, X., Krishnan, K., et al. (2014).</w:t>
      </w:r>
    </w:p>
    <w:p>
      <w:r>
        <w:t>Community-wide transcriptome of the oral microbiome in subjects with and without</w:t>
      </w:r>
    </w:p>
    <w:p>
      <w:r>
        <w:t>periodontitis. The ISME Journal, 8, 1659–1672.</w:t>
      </w:r>
    </w:p>
    <w:p>
      <w:r>
        <w:t>Emrich, L. J., Shlossman, M., &amp; Genco, R. J. (1991). Periodontal disease in non-insulin-</w:t>
      </w:r>
    </w:p>
    <w:p>
      <w:r>
        <w:t>dependent diabetes mellitus. Journal of Periodontology, 62, 123–131.</w:t>
      </w:r>
    </w:p>
    <w:p>
      <w:r>
        <w:t>Evian, C. I., Rosenberg, E. S., &amp; Listgarten, M. A. (1982). Bacterial variability within</w:t>
      </w:r>
    </w:p>
    <w:p>
      <w:r>
        <w:t>diseases periodontal sites. Journal of Periodontology, 53, 595–598.</w:t>
      </w:r>
    </w:p>
    <w:p>
      <w:r>
        <w:t>Feres, M., Teles, F., Teles, R., Figueiredo, L. C., &amp; Faveri, M. (2016). The subgingival</w:t>
      </w:r>
    </w:p>
    <w:p>
      <w:r>
        <w:t>periodontal microbiota of the aging mouth. Periodontology, 2000(72), 30–53.</w:t>
      </w:r>
    </w:p>
    <w:p>
      <w:r>
        <w:t>R. Farina, et al.</w:t>
      </w:r>
    </w:p>
    <w:p>
      <w:r>
        <w:t>Archives of Oral Biology 104 (2019) 13–23</w:t>
      </w:r>
    </w:p>
    <w:p>
      <w:r>
        <w:t>22</w:t>
      </w:r>
    </w:p>
    <w:p/>
    <w:p/>
    <w:p>
      <w:r>
        <w:t>Ferraro, C. T., Gornic, C., Barbosa, A. S., Peixoto, R. J., &amp; Colombo, A. P. (2007).</w:t>
      </w:r>
    </w:p>
    <w:p>
      <w:r>
        <w:t>Detection of Dialister pneumosintes in the subgingival bioﬁlm of subjects with peri-</w:t>
      </w:r>
    </w:p>
    <w:p>
      <w:r>
        <w:t>odontal disease. Anaerobe, 13, 244–248.</w:t>
      </w:r>
    </w:p>
    <w:p>
      <w:r>
        <w:t>Franzosa, E. A., Hsu, T., Sirota-Madi, A., Shafquat, A., Abu-Ali, G., Morgan, X. C., et al.</w:t>
      </w:r>
    </w:p>
    <w:p>
      <w:r>
        <w:t>(2015). Sequencing and beyond: Integrating molecular ‘omics’ for microbial com-</w:t>
      </w:r>
    </w:p>
    <w:p>
      <w:r>
        <w:t>munity proﬁling. Nature Review Microbiology, 13, 360–372.</w:t>
      </w:r>
    </w:p>
    <w:p>
      <w:r>
        <w:t>Ge, X., Rodriguez, R., Trinh, M., Gunsolley, J., &amp; Xu, P. (2013). Oral microbiome of deep</w:t>
      </w:r>
    </w:p>
    <w:p>
      <w:r>
        <w:t>and shallow dental pockets in chronic periodontitis. PLoS One, 8, e65520.</w:t>
      </w:r>
    </w:p>
    <w:p>
      <w:r>
        <w:t>Gogeneni, H., Buduneli, N., Ceyhan-Öztürk, B., Gümüş, P., Akcali, A., Zeller, I., et al.</w:t>
      </w:r>
    </w:p>
    <w:p>
      <w:r>
        <w:t>(2015). Increased infection with key periodontal pathogens during gestational dia-</w:t>
      </w:r>
    </w:p>
    <w:p>
      <w:r>
        <w:t>betes mellitus. Journal of Clinical Periodontology, 42, 506–512.</w:t>
      </w:r>
    </w:p>
    <w:p>
      <w:r>
        <w:t>Gomes, S. C., Piccinin, F. B., Oppermann, R. V., Susin, C., Nonnenmacher, C. I., Mutters,</w:t>
      </w:r>
    </w:p>
    <w:p>
      <w:r>
        <w:t>R., et al. (2006). Periodontal status in smokers and never-smokers: Clinical ﬁndings</w:t>
      </w:r>
    </w:p>
    <w:p>
      <w:r>
        <w:t>and real-time polymerase chain reaction quantiﬁcation of putative periodontal pa-</w:t>
      </w:r>
    </w:p>
    <w:p>
      <w:r>
        <w:t>thogens. Journal of Periodontology, 77, 1483–1490.</w:t>
      </w:r>
    </w:p>
    <w:p>
      <w:r>
        <w:t>Gonçalves, C., Soares, G. M., Faveri, M., Pérez-Chaparro, P. J., Lobão, E., Figueiredo, L. C.,</w:t>
      </w:r>
    </w:p>
    <w:p>
      <w:r>
        <w:t>et al. (2016). Association of three putative periodontal pathogens with chronic per-</w:t>
      </w:r>
    </w:p>
    <w:p>
      <w:r>
        <w:t>iodontitis in Brazilian subjects. Journal of Applied Oral Science, 24, 181–185.</w:t>
      </w:r>
    </w:p>
    <w:p>
      <w:r>
        <w:t>Hajishengallis, G., Liang, S., Payne, M. A., Hashim, A., Jotwani, R., Eskan, M. A., et al.</w:t>
      </w:r>
    </w:p>
    <w:p>
      <w:r>
        <w:t>(2011). Low-abundance bioﬁlm species orchestrates inﬂammatory periodontal dis-</w:t>
      </w:r>
    </w:p>
    <w:p>
      <w:r>
        <w:t>ease through the commensal microbiota and complement. Cell Host &amp; Microbe, 17,</w:t>
      </w:r>
    </w:p>
    <w:p>
      <w:r>
        <w:t>497–506.</w:t>
      </w:r>
    </w:p>
    <w:p>
      <w:r>
        <w:t>Hess, M., Sczyrba, A., Egan, R., Kim, T. W., Chokhawala, H., Schroth, G., et al. (2011).</w:t>
      </w:r>
    </w:p>
    <w:p>
      <w:r>
        <w:t>Metagenomic discovery of biomass-degrading genes and genomes from cow rumen.</w:t>
      </w:r>
    </w:p>
    <w:p>
      <w:r>
        <w:t>Science, 331, 463–467.</w:t>
      </w:r>
    </w:p>
    <w:p>
      <w:r>
        <w:t>Huson, D. H., Auch, A. F., Qi, J., &amp; Schuster, S. C. (2007). MEGAN analysis of metage-</w:t>
      </w:r>
    </w:p>
    <w:p>
      <w:r>
        <w:t>nomic data. Genome Research, 17, 377–386.</w:t>
      </w:r>
    </w:p>
    <w:p>
      <w:r>
        <w:t>Jorth, P., Turner, K. H., Gumus, P., Nizam, N., Buduneli, N., &amp; Whiteley, M. (2014).</w:t>
      </w:r>
    </w:p>
    <w:p>
      <w:r>
        <w:t>Metatranscriptomics of the human oral microbiome during health and disease. MBio,</w:t>
      </w:r>
    </w:p>
    <w:p>
      <w:r>
        <w:t>5, e01012–01014.</w:t>
      </w:r>
    </w:p>
    <w:p>
      <w:r>
        <w:t>Khanuja, P. K., Narula, S. C., Rajput, R., Sharma, R. K., &amp; Tewari, S. (2017). Association of</w:t>
      </w:r>
    </w:p>
    <w:p>
      <w:r>
        <w:t>periodontal disease with glycemic control in patients with type 2 diabetes in Indian</w:t>
      </w:r>
    </w:p>
    <w:p>
      <w:r>
        <w:t>population. Frontiers of Medicine, 11, 110–119.</w:t>
      </w:r>
    </w:p>
    <w:p>
      <w:r>
        <w:t>Kowall, B., Holtfreter, B., Völzke, H., Schipf, S., Mundt, T., Rathmann, W., et al. (2015).</w:t>
      </w:r>
    </w:p>
    <w:p>
      <w:r>
        <w:t>Pre-diabetes and well-controlled diabetes are not associated with periodontal disease:</w:t>
      </w:r>
    </w:p>
    <w:p>
      <w:r>
        <w:t>The SHIP trend study. Journal of Clinical Periodontology, 42, 422–430.</w:t>
      </w:r>
    </w:p>
    <w:p>
      <w:r>
        <w:t>Kumar, P. S. (2013). Sex and the subgingival microbiome: Do female sex steroids aﬀect</w:t>
      </w:r>
    </w:p>
    <w:p>
      <w:r>
        <w:t>periodontal bacteria? Periodontology, 2000(61), 103–124.</w:t>
      </w:r>
    </w:p>
    <w:p>
      <w:r>
        <w:t>Lakschevitz, F., Aboodi, G., Tenenbaum, H., &amp; Glogauer, M. (2011). Diabetes and peri-</w:t>
      </w:r>
    </w:p>
    <w:p>
      <w:r>
        <w:t>odontal diseases: Interplay and links. Current Diabetes Reviews, 7, 433–439.</w:t>
      </w:r>
    </w:p>
    <w:p>
      <w:r>
        <w:t>Lalla, E., &amp; Papapanou, P. N. (2011). Diabetes mellitus and periodontitis: A tale of two</w:t>
      </w:r>
    </w:p>
    <w:p>
      <w:r>
        <w:t>common interrelated diseases. Nature Reviews Endocrinology, 7, 738–748.</w:t>
      </w:r>
    </w:p>
    <w:p>
      <w:r>
        <w:t>Li, H. (2013). Aligning sequence reads, clone sequences and assembly contigs with BWA-MEM.</w:t>
      </w:r>
    </w:p>
    <w:p>
      <w:r>
        <w:t>arXiv:1303.3997v1.</w:t>
      </w:r>
    </w:p>
    <w:p>
      <w:r>
        <w:t>Li, H., Handsaker, B., Wysoker, A., Fennell, T., Ruan, J., Homer, N., et al. (2009). The</w:t>
      </w:r>
    </w:p>
    <w:p>
      <w:r>
        <w:t>sequence alignment/map format and SAMtools. Bioinformatics, 25, 2078–2079.</w:t>
      </w:r>
    </w:p>
    <w:p>
      <w:r>
        <w:t>Li, Y., He, J., He, Z., Zhou, Y., Yuan, M., Xu, X., et al. (2014). Phylogenetic and functional</w:t>
      </w:r>
    </w:p>
    <w:p>
      <w:r>
        <w:t>gene structure shifts of the oral microbiomes in periodontitis patients. The ISME</w:t>
      </w:r>
    </w:p>
    <w:p>
      <w:r>
        <w:t>Journal, 8, 1879–1891.</w:t>
      </w:r>
    </w:p>
    <w:p>
      <w:r>
        <w:t>Longo, P. L., Dabdoub, S., Kumar, P., Artese, H. P. C., Dib, S. A., Romito, G. A., et al.</w:t>
      </w:r>
    </w:p>
    <w:p>
      <w:r>
        <w:t>(2018). Glycaemic status aﬀects the subgingival microbiome of diabetic patients.</w:t>
      </w:r>
    </w:p>
    <w:p>
      <w:r>
        <w:t>Journal of Clinical Periodontology, 45, 932–940 [Epub ahead of print].</w:t>
      </w:r>
    </w:p>
    <w:p>
      <w:r>
        <w:t>Lozupone, C. A., &amp; Knight, R. (2008). Species divergence and the measurement of mi-</w:t>
      </w:r>
    </w:p>
    <w:p>
      <w:r>
        <w:t>crobial diversity. FEMS Microbiology Reviews, 32, 557–578.</w:t>
      </w:r>
    </w:p>
    <w:p>
      <w:r>
        <w:t>Ma, Y., Madupu, R., Karaoz, U., Nossa, C. W., Yang, L., Yooseph, S., et al. (2014). Human</w:t>
      </w:r>
    </w:p>
    <w:p>
      <w:r>
        <w:t>papillomavirus community in healthy persons, deﬁned by metagenomics analysis of</w:t>
      </w:r>
    </w:p>
    <w:p>
      <w:r>
        <w:t>human microbiome project shotgun sequencing data sets. Journal of Virology, 88,</w:t>
      </w:r>
    </w:p>
    <w:p>
      <w:r>
        <w:t>4786–4797.</w:t>
      </w:r>
    </w:p>
    <w:p>
      <w:r>
        <w:t>Mauvais-Jarvis, F. (2018). Gender diﬀerences in glucose homeostasis and diabetes.</w:t>
      </w:r>
    </w:p>
    <w:p>
      <w:r>
        <w:t>Physiology &amp; Behavior, 187, 20–23.</w:t>
      </w:r>
    </w:p>
    <w:p>
      <w:r>
        <w:t>Miller, L. S., Manwell, M. A., Newbold, D., Reding, M. E., Rasheed, A., Blodgett, J., et al.</w:t>
      </w:r>
    </w:p>
    <w:p>
      <w:r>
        <w:t>(1992). The relationship between reduction in periodontal inﬂammation and dia-</w:t>
      </w:r>
    </w:p>
    <w:p>
      <w:r>
        <w:t>betes control: A report of 9 cases. Journal of Periodontology, 63, 843–848.</w:t>
      </w:r>
    </w:p>
    <w:p>
      <w:r>
        <w:t>Miranda, T. S., Feres, M., Retamal-Valdés, B., Perez-Chaparro, P. J., Maciel, S. S., &amp;</w:t>
      </w:r>
    </w:p>
    <w:p>
      <w:r>
        <w:t>Duarte, P. M. (2017). Inﬂuence of glycemic control on the levels of subgingival</w:t>
      </w:r>
    </w:p>
    <w:p>
      <w:r>
        <w:t>periodontal pathogens in patients with generalized chronic periodontitis and type 2</w:t>
      </w:r>
    </w:p>
    <w:p>
      <w:r>
        <w:t>diabetes. Journal of Applied Oral Science, 25, 82–89.</w:t>
      </w:r>
    </w:p>
    <w:p>
      <w:r>
        <w:t>Morita, I., Inagaki, K., Nakamura, F., Noguchi, T., Matsubara, T., Yoshii, S., et al. (2012).</w:t>
      </w:r>
    </w:p>
    <w:p>
      <w:r>
        <w:t>Relationship between periodontal status and levels of glycated hemoglobin. Journal</w:t>
      </w:r>
    </w:p>
    <w:p>
      <w:r>
        <w:t>of Dental Research, 91, 161–166.</w:t>
      </w:r>
    </w:p>
    <w:p>
      <w:r>
        <w:t>Ng, P. C., &amp; Kirkness, E. F. (2010). Whole genome sequencing. Methods in Molecular</w:t>
      </w:r>
    </w:p>
    <w:p>
      <w:r>
        <w:t>Biology, 628, 215–226.</w:t>
      </w:r>
    </w:p>
    <w:p>
      <w:r>
        <w:t>Nielsen, H. B., Almeida, M., Juncker, A. S., Rasmussen, S., Li, J., Sunagawa, S., et al.</w:t>
      </w:r>
    </w:p>
    <w:p>
      <w:r>
        <w:t>(2014). Identiﬁcation and assembly of genomes and genetic elements in complex</w:t>
      </w:r>
    </w:p>
    <w:p>
      <w:r>
        <w:t>metagenomic samples without using reference genomes. Nature Biotechnology, 32,</w:t>
      </w:r>
    </w:p>
    <w:p>
      <w:r>
        <w:t>822–828.</w:t>
      </w:r>
    </w:p>
    <w:p>
      <w:r>
        <w:t>Noecker, C., McNally, C. P., Eng, A., &amp; Borenstein, E. (2017). High-resolution char-</w:t>
      </w:r>
    </w:p>
    <w:p>
      <w:r>
        <w:t>acterization of the human microbiome. Translational Research, 179, 7–23.</w:t>
      </w:r>
    </w:p>
    <w:p>
      <w:r>
        <w:t>Norman, J. M., Handley, S. A., &amp; Virgin, H. W. (2014). Kingdom-agnostic metagenomics</w:t>
      </w:r>
    </w:p>
    <w:p>
      <w:r>
        <w:t>and the importance of complete characterization of enteric microbial communities.</w:t>
      </w:r>
    </w:p>
    <w:p>
      <w:r>
        <w:t>Gastroenterology, 146, 1459–1469.</w:t>
      </w:r>
    </w:p>
    <w:p>
      <w:r>
        <w:t>Norman, J. M., Handley, S. A., Baldridge, M. T., Droit, L., Liu, C. Y., Keller, B. C., et al.</w:t>
      </w:r>
    </w:p>
    <w:p>
      <w:r>
        <w:t>(2015). Disease-speciﬁc alterations in the enteric virome in inﬂammatory bowel</w:t>
      </w:r>
    </w:p>
    <w:p>
      <w:r>
        <w:t>disease. Cell, 160, 447–460.</w:t>
      </w:r>
    </w:p>
    <w:p>
      <w:r>
        <w:t>Novaes, A. B., Jr, Gutierrez, F. G., &amp; Novaes, A. B. (1996). Periodontal disease progression</w:t>
      </w:r>
    </w:p>
    <w:p>
      <w:r>
        <w:t>in type II non-insulin-dependent diabetes mellitus patients (NIDDM). Part I—Probing</w:t>
      </w:r>
    </w:p>
    <w:p>
      <w:r>
        <w:t>pocket depth and clinical attachment. Brazilian Dental Journal, 7, 65–73.</w:t>
      </w:r>
    </w:p>
    <w:p>
      <w:r>
        <w:t>Parks, D. H., Tyson, G. W., Hugenholtz, P., &amp; Beiko, R. G. (2014). STAMP: Statistical</w:t>
      </w:r>
    </w:p>
    <w:p>
      <w:r>
        <w:t>analysis of taxonomic and functional proﬁles. Bioinformatics, 30, 3123–3124.</w:t>
      </w:r>
    </w:p>
    <w:p>
      <w:r>
        <w:t>Pérez-Chaparro, P. J., McCulloch, J. A., Mamizuka, E. M., Moraes, A. D. C. L., Faveri, M.,</w:t>
      </w:r>
    </w:p>
    <w:p>
      <w:r>
        <w:t>Figueiredo, L. C., et al. (2018). Do diﬀerent probing depths exhibit striking diﬀer-</w:t>
      </w:r>
    </w:p>
    <w:p>
      <w:r>
        <w:t>ences in microbial proﬁles? Journal of Clinical Periodontology, 45, 26–37.</w:t>
      </w:r>
    </w:p>
    <w:p>
      <w:r>
        <w:t>Polak, D., &amp; Shapira, L. (2017). An update on the evidence for pathogenic mechanisms</w:t>
      </w:r>
    </w:p>
    <w:p>
      <w:r>
        <w:t>that may link periodontitis and diabetes. Journal of Clinical Periodontology, 45,</w:t>
      </w:r>
    </w:p>
    <w:p>
      <w:r>
        <w:t>150–166.</w:t>
      </w:r>
    </w:p>
    <w:p>
      <w:r>
        <w:t>Sabharwal, A., Ganley, K., Miecznikowski, J. C., Haase, E. M., Barnes, V., &amp; Scannapieco,</w:t>
      </w:r>
    </w:p>
    <w:p>
      <w:r>
        <w:t>F. A. (2018). The salivary microbiome of diabetic and non-diabetic adults with per-</w:t>
      </w:r>
    </w:p>
    <w:p>
      <w:r>
        <w:t>iodontal disease. Journal of Clinical Periodontology, 90, 26–34.</w:t>
      </w:r>
    </w:p>
    <w:p>
      <w:r>
        <w:t>Saito, T., Shimazaki, Y., Kiyohara, Y., Kato, I., Kubo, M., Iida, M., et al. (2004). The</w:t>
      </w:r>
    </w:p>
    <w:p>
      <w:r>
        <w:t>severity of periodontal disease is associated with the development of glucose intol-</w:t>
      </w:r>
    </w:p>
    <w:p>
      <w:r>
        <w:t>erance in non-diabetics: The Hisayama study. Journal of Dental Research, 83,</w:t>
      </w:r>
    </w:p>
    <w:p>
      <w:r>
        <w:t>485–490.</w:t>
      </w:r>
    </w:p>
    <w:p>
      <w:r>
        <w:t>Sanz, M., Ceriello, A., Buysschaert, M., Chapple, I., Demmer, R. T., Graziani, F., et al.</w:t>
      </w:r>
    </w:p>
    <w:p>
      <w:r>
        <w:t>(2018). Scientiﬁc evidence on the links between periodontal diseases and diabetes:</w:t>
      </w:r>
    </w:p>
    <w:p>
      <w:r>
        <w:t>Consensus report and guidelines of the joint workshop on periodontal diseases and</w:t>
      </w:r>
    </w:p>
    <w:p>
      <w:r>
        <w:t>diabetes by the International Diabetes Federation and the European Federation of</w:t>
      </w:r>
    </w:p>
    <w:p>
      <w:r>
        <w:t>Periodontology. Diabetes Research and Clinical Practice, 137, 231–241.</w:t>
      </w:r>
    </w:p>
    <w:p>
      <w:r>
        <w:t>Shi, B., Chang, M., Martin, J., Mitreva, M., Lux, R., Klokkevold, P., et al. (2015). Dynamic</w:t>
      </w:r>
    </w:p>
    <w:p>
      <w:r>
        <w:t>changes in the subgingival microbiome and their potential for diagnosis and prog-</w:t>
      </w:r>
    </w:p>
    <w:p>
      <w:r>
        <w:t>nosis of periodontitis. MBio, 6, e01926–01914.</w:t>
      </w:r>
    </w:p>
    <w:p>
      <w:r>
        <w:t>Silva-Boghossian, C. M., Neves, A. B., Resende, F. A., &amp; Colombo, A. P. (2013).</w:t>
      </w:r>
    </w:p>
    <w:p>
      <w:r>
        <w:t>Suppuration-associated bacteria in patients with chronic and aggressive period-</w:t>
      </w:r>
    </w:p>
    <w:p>
      <w:r>
        <w:t>ontitis. Journal of Periodontology, 84, e9–e16.</w:t>
      </w:r>
    </w:p>
    <w:p>
      <w:r>
        <w:t>Szafranski, S. P., Wos-Oxley, M. L., Vilchez-Vargas, R., Jauregui, R., Plumeier, I.,</w:t>
      </w:r>
    </w:p>
    <w:p>
      <w:r>
        <w:t>Klawonn, F., et al. (2015). High-resolution taxonomic proﬁling of the subgingival</w:t>
      </w:r>
    </w:p>
    <w:p>
      <w:r>
        <w:t>microbiome for biomarker discovery and periodontitis diagnosis. Applied and</w:t>
      </w:r>
    </w:p>
    <w:p>
      <w:r>
        <w:t>Environmental Microbiology, 81, 1047–1058.</w:t>
      </w:r>
    </w:p>
    <w:p>
      <w:r>
        <w:t>Taylor, G. W. (2001). Bidirectional interrelationships between diabetes and periodontal</w:t>
      </w:r>
    </w:p>
    <w:p>
      <w:r>
        <w:t>diseases: An epidemiologic perspective. Annals of Periodontology, 6, 99–112.</w:t>
      </w:r>
    </w:p>
    <w:p>
      <w:r>
        <w:t>Taylor, G. W., Burt, B. A., Becker, M. P., Genco, R. J., Shlossman, M., Knowler, W. C., et al.</w:t>
      </w:r>
    </w:p>
    <w:p>
      <w:r>
        <w:t>(1996). Severe periodontitis and risk for poor glycemic control in patients with non-</w:t>
      </w:r>
    </w:p>
    <w:p>
      <w:r>
        <w:t>insulindependent diabetes mellitus. Journal of Periodontology, 67, 1085–1093.</w:t>
      </w:r>
    </w:p>
    <w:p>
      <w:r>
        <w:t>Taylor, G. W., &amp; Borgnakke, W. S. (2008). Periodontal disease: Associations with diabetes,</w:t>
      </w:r>
    </w:p>
    <w:p>
      <w:r>
        <w:t>glycemic control and complications. Oral Disease, 14, 191–203.</w:t>
      </w:r>
    </w:p>
    <w:p>
      <w:r>
        <w:t>Taylor, J. J., Preshaw, P. M., &amp; Lalla, E. (2013). A review of the evidence for pathogenic</w:t>
      </w:r>
    </w:p>
    <w:p>
      <w:r>
        <w:t>mechanisms that may link periodontitis and diabetes. Journal of Clinical</w:t>
      </w:r>
    </w:p>
    <w:p>
      <w:r>
        <w:t>Periodontology, 40(Suppl. 14), S113–S134.</w:t>
      </w:r>
    </w:p>
    <w:p>
      <w:r>
        <w:t>Tsai, C., Hayes, C., &amp; Taylor, G. W. (2002). Glycemic control of type 2 diabetes and severe</w:t>
      </w:r>
    </w:p>
    <w:p>
      <w:r>
        <w:t>periodontal disease in the US adult population. Community Dentistry and Oral</w:t>
      </w:r>
    </w:p>
    <w:p>
      <w:r>
        <w:t>Epidemiology, 30, 182–192.</w:t>
      </w:r>
    </w:p>
    <w:p>
      <w:r>
        <w:t>Tuomisto, H. (2010). A diversity of beta diversities: Straightening up a concept gone</w:t>
      </w:r>
    </w:p>
    <w:p>
      <w:r>
        <w:t>awry. Part 1. Deﬁning beta diversity as a function of alpha and gamma diversity.</w:t>
      </w:r>
    </w:p>
    <w:p>
      <w:r>
        <w:t>Ecography, 33, 2–22.</w:t>
      </w:r>
    </w:p>
    <w:p>
      <w:r>
        <w:t>Vartoukian, S. R., Adamowska, A., Lawlor, M., Moazzez, R., Dewhirst, F. E., &amp; Wade, W.</w:t>
      </w:r>
    </w:p>
    <w:p>
      <w:r>
        <w:t>G. (2016). In vitro cultivation of ‘unculturable’ oral bacteria, facilitated by commu-</w:t>
      </w:r>
    </w:p>
    <w:p>
      <w:r>
        <w:t>nity culture and media supplementation with siderophores. PLoS One, 11, e0146926.</w:t>
      </w:r>
    </w:p>
    <w:p>
      <w:r>
        <w:t>Walker, A. W., Sanderson, J. D., Churcher, C., Parkes, G. C., Hudspith, B. N., Rayment, N.,</w:t>
      </w:r>
    </w:p>
    <w:p>
      <w:r>
        <w:t>et al. (2011). High-throughput clone library analysis of the mucosa-associated mi-</w:t>
      </w:r>
    </w:p>
    <w:p>
      <w:r>
        <w:t>crobiota reveals dysbiosis and diﬀerences between inﬂamed and non-inﬂamed re-</w:t>
      </w:r>
    </w:p>
    <w:p>
      <w:r>
        <w:t>gions of the intestine in inﬂammatory bowel disease. BMC Microbiology, 10, 7.</w:t>
      </w:r>
    </w:p>
    <w:p>
      <w:r>
        <w:t>Wang, J., Qi, J., Zhao, H., He, S., Zhang, Y., Wei, S., et al. (2013). Metagenomic se-</w:t>
      </w:r>
    </w:p>
    <w:p>
      <w:r>
        <w:t>quencing reveals microbiota and its functional potential associated with periodontal</w:t>
      </w:r>
    </w:p>
    <w:p>
      <w:r>
        <w:t>disease. Scientiﬁc Reports, 3, 1843.</w:t>
      </w:r>
    </w:p>
    <w:p>
      <w:r>
        <w:t>White, J. R., Nagarajan, N., &amp; Pop, M. (2009). Statistical methods for detecting diﬀer-</w:t>
      </w:r>
    </w:p>
    <w:p>
      <w:r>
        <w:t>entially abundant features in clinical metagenomic samples. PLoS Computational</w:t>
      </w:r>
    </w:p>
    <w:p>
      <w:r>
        <w:t>Biology, 5, e1000352.</w:t>
      </w:r>
    </w:p>
    <w:p>
      <w:r>
        <w:t>Wild, S., Roglic, G., Green, A., Sicree, R., &amp; King, H. (2004). Global prevalence of diabetes:</w:t>
      </w:r>
    </w:p>
    <w:p>
      <w:r>
        <w:t>Estimates for the year 2000 and projections for 2030. Diabetes Care, 27, 1047–1053.</w:t>
      </w:r>
    </w:p>
    <w:p>
      <w:r>
        <w:t>Yang, J., Yang, F., Ren, L., Xiong, Z., Wu, Z., Dong, J., et al. (2011). Unbiased parallel</w:t>
      </w:r>
    </w:p>
    <w:p>
      <w:r>
        <w:t>detection of viral pathogens in clinical samples by use of a metagenomic approach.</w:t>
      </w:r>
    </w:p>
    <w:p>
      <w:r>
        <w:t>Journal of Clinical Microbiology, 49, 3463–3469.</w:t>
      </w:r>
    </w:p>
    <w:p>
      <w:r>
        <w:t>Zhang, C., Cleveland, K., Schnoll-Sussman, F., McClure, B., Bigg, M., Thakkar, P., et al.</w:t>
      </w:r>
    </w:p>
    <w:p>
      <w:r>
        <w:t>(2015). Identiﬁcation of low abundance microbiome in clinical samples using whole</w:t>
      </w:r>
    </w:p>
    <w:p>
      <w:r>
        <w:t>genome sequencing. Genome Biology, 16, 265.</w:t>
      </w:r>
    </w:p>
    <w:p>
      <w:r>
        <w:t>Zhou, M., Rong, R., Munro, D., Zhu, C., Gao, X., Zhang, Q., et al. (2013). Investigation of</w:t>
      </w:r>
    </w:p>
    <w:p>
      <w:r>
        <w:t>the eﬀect of type 2 diabetes mellitus on subgingival plaque microbiota by</w:t>
      </w:r>
    </w:p>
    <w:p>
      <w:r>
        <w:t>high—Throughput 16s rDNA pyrosequencing. Plos One, 8, e61516.</w:t>
      </w:r>
    </w:p>
    <w:p>
      <w:r>
        <w:t>R. Farina, et al.</w:t>
      </w:r>
    </w:p>
    <w:p>
      <w:r>
        <w:t>Archives of Oral Biology 104 (2019) 13–23</w:t>
      </w:r>
    </w:p>
    <w:p>
      <w:r>
        <w:t>23</w:t>
      </w:r>
    </w:p>
    <w:p/>
    <w:p/>
    <w:p>
      <w:r>
        <w:t>## Table 1</w:t>
      </w:r>
    </w:p>
    <w:p>
      <w:r>
        <w:t>Row: tional relationship (Sanz et al., 2018; Taylor, 2001). Poorly controlled=diabetes is a risk factor for periodontitis, contributing to more than, the periodontal microbiota did not reveal substantial differences be-=tween diabetics (affected by type 2 diabetes in the majority of studies)</w:t>
      </w:r>
    </w:p>
    <w:p>
      <w:r>
        <w:t>Row: tional relationship (Sanz et al., 2018; Taylor, 2001). Poorly controlled=doubled risk of periodontitis incidence (Lakschevitz, Aboodi,, the periodontal microbiota did not reveal substantial differences be-=and non-diabetics (Polak &amp; Shapira, 2017).</w:t>
      </w:r>
    </w:p>
    <w:p>
      <w:r>
        <w:t>Row: tional relationship (Sanz et al., 2018; Taylor, 2001). Poorly controlled=Tenenbaum, &amp; Glogauer, 2011; Taylor, Preshaw, &amp; Lalla, 2013) and, the periodontal microbiota did not reveal substantial differences be-=In the most recent years, high-throughput sequencing metagenomic</w:t>
      </w:r>
    </w:p>
    <w:p>
      <w:r>
        <w:t>Row: tional relationship (Sanz et al., 2018; Taylor, 2001). Poorly controlled=negatively affecting its severity and progression (Lalla &amp; Papapanou,, the periodontal microbiota did not reveal substantial differences be-=techniques were applied to characterize the subgingival microbiome</w:t>
      </w:r>
    </w:p>
    <w:p>
      <w:r>
        <w:t>Row: tional relationship (Sanz et al., 2018; Taylor, 2001). Poorly controlled=2011; Miller et al., 1992; Taylor &amp; Borgnakke, 2008; Taylor et al.,, the periodontal microbiota did not reveal substantial differences be-=under health and disease conditions (Babaev et al., 2017; Casarin et al.,</w:t>
      </w:r>
    </w:p>
    <w:p>
      <w:r>
        <w:t>Row: tional relationship (Sanz et al., 2018; Taylor, 2001). Poorly controlled=1996). On the other hand, patients with severe periodontitis have an, the periodontal microbiota did not reveal substantial differences be-=2013; Duran-Pinedo et al., 2014; Jorth et al., 2014; Li et al., 2014;</w:t>
      </w:r>
    </w:p>
    <w:p>
      <w:r>
        <w:t>Row: tional relationship (Sanz et al., 2018; Taylor, 2001). Poorly controlled=increased risk of developing type 2 diabetes (Demmer, Jacobs, &amp;, the periodontal microbiota did not reveal substantial differences be-=Longo et al., 2018; Shi et al., 2015; Wang et al., 2013; Zhou et al.,</w:t>
      </w:r>
    </w:p>
    <w:p/>
    <w:p>
      <w:r>
        <w:t>## Table 2</w:t>
      </w:r>
    </w:p>
    <w:p>
      <w:r>
        <w:t>Row: 2013; Babev et al., 2017) evaluated the composition of the subgingival=microbiota using 16S rDNA-based microbial profiling, considering type, among current and permanent residents in the metropolitan area of=Ferrara seeking care at the Research Centre for the Study of Periodontal</w:t>
      </w:r>
    </w:p>
    <w:p>
      <w:r>
        <w:t>Row: 2013; Babev et al., 2017) evaluated the composition of the subgingival=2 diabetes and, in two of these (Zhou et al., 2013; Babev et al., 2017),, among current and permanent residents in the metropolitan area of=and Peri-Implant Diseases, Ferrara, Italy. Based on the inclusion/ex-</w:t>
      </w:r>
    </w:p>
    <w:p>
      <w:r>
        <w:t>Row: 2013; Babev et al., 2017) evaluated the composition of the subgingival=periodontitis as comorbidities. In Brazilian subjects with severe, gen-, among current and permanent residents in the metropolitan area of=clusion criteria reported below, subjects were consecutively selected</w:t>
      </w:r>
    </w:p>
    <w:p>
      <w:r>
        <w:t>Row: 2013; Babev et al., 2017) evaluated the composition of the subgingival=eralized chronic periodontitis (Casarin et al., 2013), poorly controlled, among current and permanent residents in the metropolitan area of=and assigned to one of the following groups (of 3 subjects each): pa-</w:t>
      </w:r>
    </w:p>
    <w:p>
      <w:r>
        <w:t>Row: 2013; Babev et al., 2017) evaluated the composition of the subgingival=type 2 diabetes was found to be associated with a higher prevalence of, among current and permanent residents in the metropolitan area of=tients affected by moderate to severe periodontitis and type 2 diabetes</w:t>
      </w:r>
    </w:p>
    <w:p>
      <w:r>
        <w:t>Row: 2013; Babev et al., 2017) evaluated the composition of the subgingival=some species (including F. nucleatum, V. parvula, V. dispar, and E. cor-, among current and permanent residents in the metropolitan area of=(T2D+P+ group); patients affected by moderate to severe period-</w:t>
      </w:r>
    </w:p>
    <w:p>
      <w:r>
        <w:t>Row: 2013; Babev et al., 2017) evaluated the composition of the subgingival=rodens) compared to systemic health. In a Chinese sample, Zhou et al., among current and permanent residents in the metropolitan area of=ontitis but not type 2 diabetes (T2D− P+ group); patients affected by</w:t>
      </w:r>
    </w:p>
    <w:p>
      <w:r>
        <w:t>Row: 2013; Babev et al., 2017) evaluated the composition of the subgingival=(2013) showed that the abundance of some periodontal pathogens (e.g.,, among current and permanent residents in the metropolitan area of=type 2 diabetes but not periodontitis (T2D+P− group); and patients</w:t>
      </w:r>
    </w:p>
    <w:p>
      <w:r>
        <w:t>Row: 2013; Babev et al., 2017) evaluated the composition of the subgingival=T. forsythia) and other species (e.g., C. sputigena) was positively influ-, among current and permanent residents in the metropolitan area of=without either type 2 diabetes or periodontitis (T2D− P− group). To</w:t>
      </w:r>
    </w:p>
    <w:p>
      <w:r>
        <w:t>Row: 2013; Babev et al., 2017) evaluated the composition of the subgingival=enced by the combined presence of type 2 diabetes and periodontitis,, among current and permanent residents in the metropolitan area of=assess eligibility related to diabetic status, laboratory exams performed</w:t>
      </w:r>
    </w:p>
    <w:p>
      <w:r>
        <w:t>Row: 2013; Babev et al., 2017) evaluated the composition of the subgingival=while the abundance of Prevotellaceae and P. tannerae was significantly, among current and permanent residents in the metropolitan area of=within 3 months prior to the study visit were considered and, if the</w:t>
      </w:r>
    </w:p>
    <w:p>
      <w:r>
        <w:t>Row: 2013; Babev et al., 2017) evaluated the composition of the subgingival=lower in non-diabetics affected by periodontitis. In absence of period-, among current and permanent residents in the metropolitan area of=subject was eligible, data were extracted for analysis. To assess elig-</w:t>
      </w:r>
    </w:p>
    <w:p>
      <w:r>
        <w:t>Row: 2013; Babev et al., 2017) evaluated the composition of the subgingival=ontitis, different genera and species revealed significant differences in, among current and permanent residents in the metropolitan area of=ibility related to periodontal conditions, data from a complete period-</w:t>
      </w:r>
    </w:p>
    <w:p>
      <w:r>
        <w:t>Row: 2013; Babev et al., 2017) evaluated the composition of the subgingival=their abundance between diabetics and non-diabetics (Zhou et al.,, among current and permanent residents in the metropolitan area of=ontal record chart performed within 1 month prior to the study visit</w:t>
      </w:r>
    </w:p>
    <w:p>
      <w:r>
        <w:t>Row: 2013; Babev et al., 2017) evaluated the composition of the subgingival=2013). Finally, Babev et al. (2017) found quantitative differences in the, among current and permanent residents in the metropolitan area of=were considered and, if the subject was eligible, extracted for analysis.</w:t>
      </w:r>
    </w:p>
    <w:p>
      <w:r>
        <w:t>Row: 2013; Babev et al., 2017) evaluated the composition of the subgingival=subgingival microbiome of patients with type 2 diabetes and period-, among current and permanent residents in the metropolitan area of=were considered and, if the subject was eligible, extracted for analysis.</w:t>
      </w:r>
    </w:p>
    <w:p>
      <w:r>
        <w:t>Row: 2013; Babev et al., 2017) evaluated the composition of the subgingival=ontitis compared to periodontitis patients without type 2 diabetes or, among current and permanent residents in the metropolitan area of=2.2.1. Inclusion criteria</w:t>
      </w:r>
    </w:p>
    <w:p>
      <w:r>
        <w:t>Row: 2013; Babev et al., 2017) evaluated the composition of the subgingival=healthy subjects in a Russian sample of individuals. In particular, in, among current and permanent residents in the metropolitan area of=2.2.1.1. T2D+P− group</w:t>
      </w:r>
    </w:p>
    <w:p>
      <w:r>
        <w:t>Row: 2013; Babev et al., 2017) evaluated the composition of the subgingival=periodontitis subjects the presence of type 2 diabetes was associated, among current and permanent residents in the metropolitan area of=2.2.1.1. T2D+P− group</w:t>
      </w:r>
    </w:p>
    <w:p>
      <w:r>
        <w:t>Row: 2013; Babev et al., 2017) evaluated the composition of the subgingival=with significantly greater amounts of P. gingivalis, T. denticola and F., among current and permanent residents in the metropolitan area of=- diagnosis of type 2 diabetes for at least two years according to the</w:t>
      </w:r>
    </w:p>
    <w:p>
      <w:r>
        <w:t>Row: 2013; Babev et al., 2017) evaluated the composition of the subgingival=nucleatum (Babev et al., 2017). These studies, however, are affected by, among current and permanent residents in the metropolitan area of=criteria of the American Diabetes Association (American Diabetes</w:t>
      </w:r>
    </w:p>
    <w:p>
      <w:r>
        <w:t>Row: 2013; Babev et al., 2017) evaluated the composition of the subgingival=the limitations of 16S rDNA-based microbial profiling, where species, among current and permanent residents in the metropolitan area of=Association, 2014);</w:t>
      </w:r>
    </w:p>
    <w:p>
      <w:r>
        <w:t>Row: 2013; Babev et al., 2017) evaluated the composition of the subgingival=identification is dependent on the extent of evolutionary diversification, among current and permanent residents in the metropolitan area of=- insufficient metabolic control of diabetes (i.e., glycated hae-</w:t>
      </w:r>
    </w:p>
    <w:p>
      <w:r>
        <w:t>Row: 2013; Babev et al., 2017) evaluated the composition of the subgingival=in those variable 16S regions where other genomic regions may be more, among current and permanent residents in the metropolitan area of=moglobin serum level&gt; 7%);</w:t>
      </w:r>
    </w:p>
    <w:p>
      <w:r>
        <w:t>Row: 2013; Babev et al., 2017) evaluated the composition of the subgingival=informative for such speciation (Zhang et al., 2015). When compared to, among current and permanent residents in the metropolitan area of=- currently receiving stable doses of oral hypoglycemic agents and /</w:t>
      </w:r>
    </w:p>
    <w:p>
      <w:r>
        <w:t>Row: 2013; Babev et al., 2017) evaluated the composition of the subgingival=more modern techniques, 16S is used commonly for either studies, among current and permanent residents in the metropolitan area of=or insulin under supervision of a diabetologist;</w:t>
      </w:r>
    </w:p>
    <w:p>
      <w:r>
        <w:t>Row: 2013; Babev et al., 2017) evaluated the composition of the subgingival=conducted on large patient samples or repeated sampling at multiple, among current and permanent residents in the metropolitan area of=- at least 20 teeth present;</w:t>
      </w:r>
    </w:p>
    <w:p>
      <w:r>
        <w:t>Row: 2013; Babev et al., 2017) evaluated the composition of the subgingival=intervals due to its lower costs, but offers limited taxonomical and, among current and permanent residents in the metropolitan area of=- no history of periodontitis, either treated or not (i.e., no inter-</w:t>
      </w:r>
    </w:p>
    <w:p>
      <w:r>
        <w:t>Row: 2013; Babev et al., 2017) evaluated the composition of the subgingival=functional resolution., among current and permanent residents in the metropolitan area of=proximal clinical attachment loss&gt; 2mm and no sites with probing</w:t>
      </w:r>
    </w:p>
    <w:p>
      <w:r>
        <w:t>Row: 2013; Babev et al., 2017) evaluated the composition of the subgingival=More recently, whole metagenomic shotgun sequencing was used to, among current and permanent residents in the metropolitan area of=depth&gt;4mm).</w:t>
      </w:r>
    </w:p>
    <w:p>
      <w:r>
        <w:t>Row: 2013; Babev et al., 2017) evaluated the composition of the subgingival=profile viral families (Dimon, Wood, Rabbitts, &amp; Arron, 2013; Ma et al.,, among current and permanent residents in the metropolitan area of=depth&gt;4mm).</w:t>
      </w:r>
    </w:p>
    <w:p>
      <w:r>
        <w:t>Row: 2013; Babev et al., 2017) evaluated the composition of the subgingival=2014), for metagenomic studies (Hess et al., 2011; Nielsen et al., 2014),, among current and permanent residents in the metropolitan area of=2.2.1.2. T2D− P+ group</w:t>
      </w:r>
    </w:p>
    <w:p>
      <w:r>
        <w:t>Row: 2013; Babev et al., 2017) evaluated the composition of the subgingival=and for the Human Microbiome Project (Yang et al., 2011). Shotgun, among current and permanent residents in the metropolitan area of=2.2.1.2. T2D− P+ group</w:t>
      </w:r>
    </w:p>
    <w:p>
      <w:r>
        <w:t>Row: 2013; Babev et al., 2017) evaluated the composition of the subgingival=metagenomics currently implies higher costs than 16S but offers in-, among current and permanent residents in the metropolitan area of=- no history of type 2 diabetes diagnosis;</w:t>
      </w:r>
    </w:p>
    <w:p>
      <w:r>
        <w:t>Row: 2013; Babev et al., 2017) evaluated the composition of the subgingival=creased resolution, enabling a more specific taxonomic and functional, among current and permanent residents in the metropolitan area of=- at least 20 teeth present;</w:t>
      </w:r>
    </w:p>
    <w:p>
      <w:r>
        <w:t>Row: 2013; Babev et al., 2017) evaluated the composition of the subgingival=classification of sequences. Importantly, shotgun metagenomics allows, among current and permanent residents in the metropolitan area of=- diagnosis of moderate to severe periodontitis, i.e., at least 30% of</w:t>
      </w:r>
    </w:p>
    <w:p>
      <w:r>
        <w:t>Row: 2013; Babev et al., 2017) evaluated the composition of the subgingival=the simultaneous study of archaea, viruses, virophages, and eukaryotes, among current and permanent residents in the metropolitan area of=sites with clinical attachment loss≥ 3mm (Armitage, 1999);</w:t>
      </w:r>
    </w:p>
    <w:p>
      <w:r>
        <w:t>Row: 2013; Babev et al., 2017) evaluated the composition of the subgingival=(Norman, Handley, &amp; Virgin, 2014, 2015). In particular, whole meta-, among current and permanent residents in the metropolitan area of=- at least 4 sites with probing depth≥ 5mm.</w:t>
      </w:r>
    </w:p>
    <w:p>
      <w:r>
        <w:t>Row: 2013; Babev et al., 2017) evaluated the composition of the subgingival=genomic shotgun sequencing allows for studying microbial commu-, among current and permanent residents in the metropolitan area of=- at least 4 sites with probing depth≥ 5mm.</w:t>
      </w:r>
    </w:p>
    <w:p>
      <w:r>
        <w:t>Row: 2013; Babev et al., 2017) evaluated the composition of the subgingival=nities in a cultivation-independent way, providing with quantitative, among current and permanent residents in the metropolitan area of=2.2.1.3. T2D+P+ group</w:t>
      </w:r>
    </w:p>
    <w:p>
      <w:r>
        <w:t>Row: 2013; Babev et al., 2017) evaluated the composition of the subgingival=and qualitative information from taxa down to the level of species,, among current and permanent residents in the metropolitan area of=2.2.1.3. T2D+P+ group</w:t>
      </w:r>
    </w:p>
    <w:p>
      <w:r>
        <w:t>Row: 2013; Babev et al., 2017) evaluated the composition of the subgingival=regardless of the extent of evolutionary diversification in the variable, among current and permanent residents in the metropolitan area of=- diagnosis of type 2 diabetes for at least two years according to the</w:t>
      </w:r>
    </w:p>
    <w:p>
      <w:r>
        <w:t>Row: 2013; Babev et al., 2017) evaluated the composition of the subgingival=16S regions. Based on these advantages, whole metagenomic shotgun, among current and permanent residents in the metropolitan area of=criteria of the American Diabetes Association (American Diabetes</w:t>
      </w:r>
    </w:p>
    <w:p>
      <w:r>
        <w:t>Row: 2013; Babev et al., 2017) evaluated the composition of the subgingival=sequencing allowed for the discovery of new bacterial genes and gen-, among current and permanent residents in the metropolitan area of=Association, 2014);</w:t>
      </w:r>
    </w:p>
    <w:p>
      <w:r>
        <w:t>Row: 2013; Babev et al., 2017) evaluated the composition of the subgingival=omes (Franzosa et al., 2015)., among current and permanent residents in the metropolitan area of=- insufficient metabolic control of diabetes (i.e., glycated hae-</w:t>
      </w:r>
    </w:p>
    <w:p>
      <w:r>
        <w:t>Row: 2013; Babev et al., 2017) evaluated the composition of the subgingival=The present study used high-resolution whole metagenomic shotgun, among current and permanent residents in the metropolitan area of=moglobin serum level&gt; 7%);</w:t>
      </w:r>
    </w:p>
    <w:p>
      <w:r>
        <w:t>Row: 2013; Babev et al., 2017) evaluated the composition of the subgingival=sequencing to characterize the subgingival microbiome of patients, among current and permanent residents in the metropolitan area of=- currently receiving stable doses of oral hypoglycemic agents and /</w:t>
      </w:r>
    </w:p>
    <w:p>
      <w:r>
        <w:t>Row: 2013; Babev et al., 2017) evaluated the composition of the subgingival=with/without type 2 diabetes and with/without periodontitis., among current and permanent residents in the metropolitan area of=or insulin under supervision of a diabetologist;</w:t>
      </w:r>
    </w:p>
    <w:p>
      <w:r>
        <w:t>Row: 2013; Babev et al., 2017) evaluated the composition of the subgingival=with/without type 2 diabetes and with/without periodontitis., among current and permanent residents in the metropolitan area of=- at least 20 teeth present;</w:t>
      </w:r>
    </w:p>
    <w:p>
      <w:r>
        <w:t>Row: 2013; Babev et al., 2017) evaluated the composition of the subgingival=2. Materials &amp; methods, among current and permanent residents in the metropolitan area of=- diagnosis of moderate to severe periodontitis, i.e., at least 30% of</w:t>
      </w:r>
    </w:p>
    <w:p>
      <w:r>
        <w:t>Row: 2013; Babev et al., 2017) evaluated the composition of the subgingival=2. Materials &amp; methods, among current and permanent residents in the metropolitan area of=sites with clinical attachment loss ≥3mm (Armitage, 1999);</w:t>
      </w:r>
    </w:p>
    <w:p>
      <w:r>
        <w:t>Row: 2013; Babev et al., 2017) evaluated the composition of the subgingival=2.1. Experimental design and ethical aspects, among current and permanent residents in the metropolitan area of=- at least 4 sites with probing depth ≥5mm.</w:t>
      </w:r>
    </w:p>
    <w:p>
      <w:r>
        <w:t>Row: 2013; Babev et al., 2017) evaluated the composition of the subgingival=The present case-control study was performed at the Research, among current and permanent residents in the metropolitan area of=2.2.1.4. T2D− P− group</w:t>
      </w:r>
    </w:p>
    <w:p>
      <w:r>
        <w:t>Row: 2013; Babev et al., 2017) evaluated the composition of the subgingival=Centre for the Study of Periodontal and Peri-Implant Diseases,, among current and permanent residents in the metropolitan area of=2.2.1.4. T2D− P− group</w:t>
      </w:r>
    </w:p>
    <w:p>
      <w:r>
        <w:t>Row: 2013; Babev et al., 2017) evaluated the composition of the subgingival=University of Ferrara, Italy. The study was approved by the Ethical, among current and permanent residents in the metropolitan area of=- no history of type 2 diabetes diagnosis;</w:t>
      </w:r>
    </w:p>
    <w:p>
      <w:r>
        <w:t>Row: 2013; Babev et al., 2017) evaluated the composition of the subgingival=Committee of Ferrara, Italy (protocol number: 150791). Each subject, among current and permanent residents in the metropolitan area of=- at least 20 teeth present;</w:t>
      </w:r>
    </w:p>
    <w:p>
      <w:r>
        <w:t>Row: 2013; Babev et al., 2017) evaluated the composition of the subgingival=provided a written informed consent before participation. All clinical, among current and permanent residents in the metropolitan area of=- no history of periodontitis, either treated or not (i.e., no inter-</w:t>
      </w:r>
    </w:p>
    <w:p>
      <w:r>
        <w:t>Row: 2013; Babev et al., 2017) evaluated the composition of the subgingival=procedures were performed in full accordance with the Declaration of, among current and permanent residents in the metropolitan area of=proximal clinical attachment loss&gt; 2mm and no sites with probing</w:t>
      </w:r>
    </w:p>
    <w:p/>
    <w:p>
      <w:r>
        <w:t>## Table 3</w:t>
      </w:r>
    </w:p>
    <w:p>
      <w:r>
        <w:t>Row: curette or scaler. Subgingival plaque was collected with a curette and=wiped onto a sterile, coarse endodontic paper point. A commercially, statistical unit. Analyses were performed using STAMP v2.1.3 (Parks,=Tyson, Hugenholtz, &amp; Beiko, 2014). Data were expressed as relative</w:t>
      </w:r>
    </w:p>
    <w:p>
      <w:r>
        <w:t>Row: curette or scaler. Subgingival plaque was collected with a curette and=available kit (OMR-110; DNA Genotek, Ottawa, ON, Canada) was used, statistical unit. Analyses were performed using STAMP v2.1.3 (Parks,=abundance of each taxonomic unit at either the bacterial genus or</w:t>
      </w:r>
    </w:p>
    <w:p>
      <w:r>
        <w:t>Row: curette or scaler. Subgingival plaque was collected with a curette and=for the storage of plaque samples. For each subject, the four samples, statistical unit. Analyses were performed using STAMP v2.1.3 (Parks,=species level. Relative abundance was generated by normalizing the</w:t>
      </w:r>
    </w:p>
    <w:p>
      <w:r>
        <w:t>Row: curette or scaler. Subgingival plaque was collected with a curette and=were stored together in a sterile microcentrifuge tube containing a, statistical unit. Analyses were performed using STAMP v2.1.3 (Parks,=whole genome sequencing data of each individual over the subject with</w:t>
      </w:r>
    </w:p>
    <w:p>
      <w:r>
        <w:t>Row: curette or scaler. Subgingival plaque was collected with a curette and=fixative solution containing sodium dodecyl sulphate, glycine, N,N′-, statistical unit. Analyses were performed using STAMP v2.1.3 (Parks,=the lowest number of reads (IND5). To test the null hypothesis, White’s</w:t>
      </w:r>
    </w:p>
    <w:p>
      <w:r>
        <w:t>Row: curette or scaler. Subgingival plaque was collected with a curette and=trans-1,2-cyclohexanediylbis[N-(carboxymethyl)-, hydrate, and lithium, statistical unit. Analyses were performed using STAMP v2.1.3 (Parks,=non-parametric t-test (White, Nagarajan, &amp; Pop, 2009) and Kruskal–-</w:t>
      </w:r>
    </w:p>
    <w:p>
      <w:r>
        <w:t>Row: curette or scaler. Subgingival plaque was collected with a curette and=chloride, at a temperature comprised between 15 °C and 25 °C, until lab, statistical unit. Analyses were performed using STAMP v2.1.3 (Parks,=Wallis H-test plus post-hoc tests (e.g., Tukey–Kramer) were applied to</w:t>
      </w:r>
    </w:p>
    <w:p>
      <w:r>
        <w:t>Row: curette or scaler. Subgingival plaque was collected with a curette and=processing for extraction of the oral microbiome DNA., statistical unit. Analyses were performed using STAMP v2.1.3 (Parks,=compare profiles organized into two groups or multiple groups of</w:t>
      </w:r>
    </w:p>
    <w:p>
      <w:r>
        <w:t>Row: curette or scaler. Subgingival plaque was collected with a curette and=processing for extraction of the oral microbiome DNA., statistical unit. Analyses were performed using STAMP v2.1.3 (Parks,=profiles, respectively. To be more conservative, in the results section</w:t>
      </w:r>
    </w:p>
    <w:p>
      <w:r>
        <w:t>Row: curette or scaler. Subgingival plaque was collected with a curette and=2.4. Sample processing, statistical unit. Analyses were performed using STAMP v2.1.3 (Parks,=only comparisons (both for genera and species) with a nominal p-value</w:t>
      </w:r>
    </w:p>
    <w:p>
      <w:r>
        <w:t>Row: curette or scaler. Subgingival plaque was collected with a curette and=2.4. Sample processing, statistical unit. Analyses were performed using STAMP v2.1.3 (Parks,=lower than 0.01 will be discussed. The Benjamini–Hochberg procedure</w:t>
      </w:r>
    </w:p>
    <w:p>
      <w:r>
        <w:t>Row: curette or scaler. Subgingival plaque was collected with a curette and=2.4.1. Isolation of DNA, statistical unit. Analyses were performed using STAMP v2.1.3 (Parks,=was applied to control for the false discovery rate. Alpha- and beta-</w:t>
      </w:r>
    </w:p>
    <w:p>
      <w:r>
        <w:t>Row: curette or scaler. Subgingival plaque was collected with a curette and=DNA was isolated from frozen samples by using the Maxwell RSC, statistical unit. Analyses were performed using STAMP v2.1.3 (Parks,=diversity were used to describe the microbiome diversity within and</w:t>
      </w:r>
    </w:p>
    <w:p>
      <w:r>
        <w:t>Row: curette or scaler. Subgingival plaque was collected with a curette and=DNA Blood Kit (Promega) according to the manufacturer’s protocol., statistical unit. Analyses were performed using STAMP v2.1.3 (Parks,=between groups. Alpha-diversity (within-sample diversity) was mea-</w:t>
      </w:r>
    </w:p>
    <w:p>
      <w:r>
        <w:t>Row: curette or scaler. Subgingival plaque was collected with a curette and=The concentration of DNA was determined with the Qubit 2.0, statistical unit. Analyses were performed using STAMP v2.1.3 (Parks,=sured with the Shannon H’ diversity index, Pielou evenness J index and</w:t>
      </w:r>
    </w:p>
    <w:p>
      <w:r>
        <w:t>Row: curette or scaler. Subgingival plaque was collected with a curette and=Fluorometer (Life Technologies) by using the Qubit dsDNA HS Assay Kit, statistical unit. Analyses were performed using STAMP v2.1.3 (Parks,=the Margalef d richness index. Beta-diversity within sample (intra-beta</w:t>
      </w:r>
    </w:p>
    <w:p>
      <w:r>
        <w:t>Row: curette or scaler. Subgingival plaque was collected with a curette and=(Life Technologies). Prior to library preparation, DNA was fragmented, statistical unit. Analyses were performed using STAMP v2.1.3 (Parks,=diversity), was evaluated with the Dβ index (as a component of total</w:t>
      </w:r>
    </w:p>
    <w:p>
      <w:r>
        <w:t>Row: curette or scaler. Subgingival plaque was collected with a curette and=®using NEBNext dsDNA Fragmentase for 30min., statistical unit. Analyses were performed using STAMP v2.1.3 (Parks,=community diversity, Dγ) while beta-diversity between individuals</w:t>
      </w:r>
    </w:p>
    <w:p>
      <w:r>
        <w:t>Row: curette or scaler. Subgingival plaque was collected with a curette and=®using NEBNext dsDNA Fragmentase for 30min., statistical unit. Analyses were performed using STAMP v2.1.3 (Parks,=(inter-beta diversity) with the Bray-Curtis distance (Bray &amp; Curtis,</w:t>
      </w:r>
    </w:p>
    <w:p>
      <w:r>
        <w:t>Row: curette or scaler. Subgingival plaque was collected with a curette and=2.4.2. Library preparation and sequencing, statistical unit. Analyses were performed using STAMP v2.1.3 (Parks,=1957) and visualized with principal coordinates analysis (PCoA). For a</w:t>
      </w:r>
    </w:p>
    <w:p>
      <w:r>
        <w:t>Row: curette or scaler. Subgingival plaque was collected with a curette and=Each library was generated from 20 ng of genomic DNA, in ac-, statistical unit. Analyses were performed using STAMP v2.1.3 (Parks,=review about diversity indexes used, see Chiarucci, Bacaro, and</w:t>
      </w:r>
    </w:p>
    <w:p>
      <w:r>
        <w:t>Row: curette or scaler. Subgingival plaque was collected with a curette and=®cordance with procedures described in the NEBNext UltraTM II DNA, statistical unit. Analyses were performed using STAMP v2.1.3 (Parks,=Scheiner (2011), Lozupone and Knight (2008) and Tuomisto (2010).</w:t>
      </w:r>
    </w:p>
    <w:p>
      <w:r>
        <w:t>Row: curette or scaler. Subgingival plaque was collected with a curette and=®Library Prep Kit for Illumina protocol (New England Biolabs). NEBNext, statistical unit. Analyses were performed using STAMP v2.1.3 (Parks,=Scheiner (2011), Lozupone and Knight (2008) and Tuomisto (2010).</w:t>
      </w:r>
    </w:p>
    <w:p>
      <w:r>
        <w:t>Row: curette or scaler. Subgingival plaque was collected with a curette and=®Multiplex Oligos for Illumina (Dual Index Primers set 1) were used to, statistical unit. Analyses were performed using STAMP v2.1.3 (Parks,=3. Results</w:t>
      </w:r>
    </w:p>
    <w:p>
      <w:r>
        <w:t>Row: curette or scaler. Subgingival plaque was collected with a curette and=produce the individual libraries and label them with specific molecular, statistical unit. Analyses were performed using STAMP v2.1.3 (Parks,=3. Results</w:t>
      </w:r>
    </w:p>
    <w:p>
      <w:r>
        <w:t>Row: curette or scaler. Subgingival plaque was collected with a curette and=barcodes. Then, Agencourt AMPure XP beads (Beckman Coulter) were, statistical unit. Analyses were performed using STAMP v2.1.3 (Parks,=3.1. Study population</w:t>
      </w:r>
    </w:p>
    <w:p>
      <w:r>
        <w:t>Row: curette or scaler. Subgingival plaque was collected with a curette and=used for library purification. Finally, libraries were quantified by using, statistical unit. Analyses were performed using STAMP v2.1.3 (Parks,=3.1. Study population</w:t>
      </w:r>
    </w:p>
    <w:p>
      <w:r>
        <w:t>Row: curette or scaler. Subgingival plaque was collected with a curette and=the High Sensitivity DNA Kit (Agilent Technologies, Santa Clara, CA,, statistical unit. Analyses were performed using STAMP v2.1.3 (Parks,=The characteristics of the study population are reported in Table 1.</w:t>
      </w:r>
    </w:p>
    <w:p>
      <w:r>
        <w:t>Row: curette or scaler. Subgingival plaque was collected with a curette and=USA) on the Bioanalyzer instrument (Agilent), diluted and pooled to-, statistical unit. Analyses were performed using STAMP v2.1.3 (Parks,=Diabetic subjects had received the diagnosis of type 2 diabetes at least 3</w:t>
      </w:r>
    </w:p>
    <w:p>
      <w:r>
        <w:t>Row: curette or scaler. Subgingival plaque was collected with a curette and=gether in equimolar amounts. Samples were sequenced with an Illumina, statistical unit. Analyses were performed using STAMP v2.1.3 (Parks,=years before participation in the study, and their glycated haemoglobin</w:t>
      </w:r>
    </w:p>
    <w:p>
      <w:r>
        <w:t>Row: curette or scaler. Subgingival plaque was collected with a curette and=®NextSeq 500 sequencer with 2×150-bp read, using NextSeq 500/550, statistical unit. Analyses were performed using STAMP v2.1.3 (Parks,=level was comprised between 7.1% and 8.0%. Subjects with period-</w:t>
      </w:r>
    </w:p>
    <w:p>
      <w:r>
        <w:t>Row: curette or scaler. Subgingival plaque was collected with a curette and=Mid Output Kit v2., statistical unit. Analyses were performed using STAMP v2.1.3 (Parks,=ontitis had a number of sites with PD≥ 5mm varying between 19 and</w:t>
      </w:r>
    </w:p>
    <w:p>
      <w:r>
        <w:t>Row: curette or scaler. Subgingival plaque was collected with a curette and=Mid Output Kit v2., statistical unit. Analyses were performed using STAMP v2.1.3 (Parks,=39 (T2D− P+ group) and between 18 and 29 (T2D+P+ group). The</w:t>
      </w:r>
    </w:p>
    <w:p>
      <w:r>
        <w:t>Row: curette or scaler. Subgingival plaque was collected with a curette and=2.5. Bioinformatic analyses, statistical unit. Analyses were performed using STAMP v2.1.3 (Parks,=range of BoP score was 8%–25% in T2D− P− group, 17%–20% in</w:t>
      </w:r>
    </w:p>
    <w:p>
      <w:r>
        <w:t>Row: curette or scaler. Subgingival plaque was collected with a curette and=2.5. Bioinformatic analyses, statistical unit. Analyses were performed using STAMP v2.1.3 (Parks,=T2D+P− group, 28%–49% in T2D− P+ group, and 30%–44% in</w:t>
      </w:r>
    </w:p>
    <w:p>
      <w:r>
        <w:t>Row: curette or scaler. Subgingival plaque was collected with a curette and=The Illumina BaseSpace cloud platform (https://basespace.illumina., statistical unit. Analyses were performed using STAMP v2.1.3 (Parks,=T2D+P+ group (Table 1). The clinical characteristics of sites selected</w:t>
      </w:r>
    </w:p>
    <w:p/>
    <w:p>
      <w:r>
        <w:t>## Table 4</w:t>
      </w:r>
    </w:p>
    <w:p>
      <w:r>
        <w:t>Row: Year of type 2 diabetes=diagnosis, Glycated haemoglobin=(%), Teeth present=(n), Sites with probing depth=≥5mm (n), Bleeding on probing=score (%)</w:t>
      </w:r>
    </w:p>
    <w:p>
      <w:r>
        <w:t>Row: Group=T2D+P+, Patient=#1, Gender=Male, Age (years)=67.0, Year of type 2 diabetes=1990, Glycated haemoglobin=7.3, Teeth present=24, Sites with probing depth=18, Bleeding on probing=30</w:t>
      </w:r>
    </w:p>
    <w:p>
      <w:r>
        <w:t>Row: Group=T2D+P+, Patient=#2, Gender=Female, Age (years)=60.0, Year of type 2 diabetes=2000, Glycated haemoglobin=8.0, Teeth present=24, Sites with probing depth=29, Bleeding on probing=36</w:t>
      </w:r>
    </w:p>
    <w:p>
      <w:r>
        <w:t>Row: Group=T2D+P+, Patient=#3, Gender=Male, Age (years)=70.0, Year of type 2 diabetes=2003, Glycated haemoglobin=7.4, Teeth present=20, Sites with probing depth=26, Bleeding on probing=44</w:t>
      </w:r>
    </w:p>
    <w:p>
      <w:r>
        <w:t>Row: Group=T2D+P-, Patient=#1, Gender=Male, Age (years)=47.0, Year of type 2 diabetes=2012, Glycated haemoglobin=8.0, Teeth present=26, Sites with probing depth=0, Bleeding on probing=18</w:t>
      </w:r>
    </w:p>
    <w:p>
      <w:r>
        <w:t>Row: Group=T2D+P-, Patient=#2, Gender=Male, Age (years)=54.0, Year of type 2 diabetes=1995, Glycated haemoglobin=7.8, Teeth present=25, Sites with probing depth=0, Bleeding on probing=17</w:t>
      </w:r>
    </w:p>
    <w:p>
      <w:r>
        <w:t>Row: Group=T2D+P-, Patient=#3, Gender=Male, Age (years)=46.0, Year of type 2 diabetes=2009, Glycated haemoglobin=7.1, Teeth present=28, Sites with probing depth=0, Bleeding on probing=20</w:t>
      </w:r>
    </w:p>
    <w:p>
      <w:r>
        <w:t>Row: Group=T2D-P+, Patient=#1, Gender=Female, Age (years)=62.0, Year of type 2 diabetes=–, Glycated haemoglobin=–, Teeth present=24, Sites with probing depth=19, Bleeding on probing=49</w:t>
      </w:r>
    </w:p>
    <w:p>
      <w:r>
        <w:t>Row: Group=T2D-P+, Patient=#2, Gender=Female, Age (years)=45.0, Year of type 2 diabetes=–, Glycated haemoglobin=–, Teeth present=24, Sites with probing depth=39, Bleeding on probing=49</w:t>
      </w:r>
    </w:p>
    <w:p>
      <w:r>
        <w:t>Row: Group=T2D-P+, Patient=#3, Gender=Female, Age (years)=51.0, Year of type 2 diabetes=–, Glycated haemoglobin=–, Teeth present=22, Sites with probing depth=23, Bleeding on probing=28</w:t>
      </w:r>
    </w:p>
    <w:p>
      <w:r>
        <w:t>Row: Group=T2D-P-, Patient=#1, Gender=Female, Age (years)=54.0, Year of type 2 diabetes=–, Glycated haemoglobin=–, Teeth present=28, Sites with probing depth=0, Bleeding on probing=8</w:t>
      </w:r>
    </w:p>
    <w:p>
      <w:r>
        <w:t>Row: Group=T2D-P-, Patient=#2, Gender=Male, Age (years)=47.0, Year of type 2 diabetes=–, Glycated haemoglobin=–, Teeth present=26, Sites with probing depth=0, Bleeding on probing=25</w:t>
      </w:r>
    </w:p>
    <w:p>
      <w:r>
        <w:t>Row: Group=T2D-P-, Patient=#3, Gender=Female, Age (years)=59.0, Year of type 2 diabetes=–, Glycated haemoglobin=–, Teeth present=32, Sites with probing depth=0, Bleeding on probing=12</w:t>
      </w:r>
    </w:p>
    <w:p/>
    <w:p>
      <w:r>
        <w:t>## Table 5</w:t>
      </w:r>
    </w:p>
    <w:p>
      <w:r>
        <w:t>Row: Probing depth=(mm), Bleeding on=probing (+/−), Porphyromonas clearly dominated=(18.4%), Prevotella (13.4%),, (24.3%),=Actinomyces, followed=(7.3%), Rothia, Unnamed: 1=(6.9%),</w:t>
      </w:r>
    </w:p>
    <w:p>
      <w:r>
        <w:t>Row: Probing depth=(mm), Bleeding on=probing (+/−), Porphyromonas clearly dominated=Treponema (5.3%), Selenomonas (2.7%), Fretibacterium (2.3%), Olsenella, (24.3%),=Actinomyces, followed=(7.3%), Rothia, Unnamed: 1=(6.9%),</w:t>
      </w:r>
    </w:p>
    <w:p>
      <w:r>
        <w:t>Row: by TannerellaGroup Patient=T2D+P+ #1, Tooth=1.6, Tooth aspect=Distolingual, Probing depth=7, Bleeding on=+, Porphyromonas clearly dominated=(2.2%), Streptococcus (2.1%). Other 58 genera, each showing relative, (24.3%),=Actinomyces, followed=(7.3%), Rothia, Unnamed: 1=(6.9%),</w:t>
      </w:r>
    </w:p>
    <w:p>
      <w:r>
        <w:t>Row: by TannerellaGroup Patient=T2D+P+ #1, Tooth=1.4, Tooth aspect=Mesiolingual, Probing depth=6, Bleeding on=+, Porphyromonas clearly dominated=(2.2%), Streptococcus (2.1%). Other 58 genera, each showing relative, (24.3%),=Actinomyces, followed=(7.3%), Rothia, Unnamed: 1=(6.9%),</w:t>
      </w:r>
    </w:p>
    <w:p>
      <w:r>
        <w:t>Row: by TannerellaGroup Patient=T2D+P+ #1, Tooth=1.4, Tooth aspect=Mesiolingual, Probing depth=6, Bleeding on=+, Porphyromonas clearly dominated=abundance lower than 2%, accounted for the 15.1% overall. No obvious, (24.3%),=Actinomyces, followed=(7.3%), Rothia, Unnamed: 1=(6.9%),</w:t>
      </w:r>
    </w:p>
    <w:p>
      <w:r>
        <w:t>Row: by TannerellaGroup Patient=T2D+P+ #1, Tooth=4.1, Tooth aspect=Mesiobuccal, Probing depth=6, Bleeding on=+, Porphyromonas clearly dominated=abundance lower than 2%, accounted for the 15.1% overall. No obvious, (24.3%),=Actinomyces, followed=(7.3%), Rothia, Unnamed: 1=(6.9%),</w:t>
      </w:r>
    </w:p>
    <w:p>
      <w:r>
        <w:t>Row: by TannerellaGroup Patient=T2D+P+ #1, Tooth=3.2, Tooth aspect=Distobuccal, Probing depth=6, Bleeding on=+, Porphyromonas clearly dominated=bias in the proportion of unclassifiable sequences among different, (24.3%),=Actinomyces, followed=(7.3%), Rothia, Unnamed: 1=(6.9%),</w:t>
      </w:r>
    </w:p>
    <w:p>
      <w:r>
        <w:t>Row: by TannerellaGroup Patient=#2, Tooth=2.5, Tooth aspect=Distobuccal, Probing depth=7, Bleeding on=+, Porphyromonas clearly dominated=sample groups was observed (p= 0.339)., (24.3%),=Actinomyces, followed=(7.3%), Rothia, Unnamed: 1=(6.9%),</w:t>
      </w:r>
    </w:p>
    <w:p>
      <w:r>
        <w:t>Row: by TannerellaGroup Patient=#2, Tooth=2.6, Tooth aspect=Distobuccal, Probing depth=8, Bleeding on=+, Porphyromonas clearly dominated=All indices for diversity in microbial species (i.e. richness, evenness,, (24.3%),=Actinomyces, followed=(7.3%), Rothia, Unnamed: 1=(6.9%),</w:t>
      </w:r>
    </w:p>
    <w:p>
      <w:r>
        <w:t>Row: by TannerellaGroup Patient=#2, Tooth=3.5, Tooth aspect=Distobuccal, Probing depth=6, Bleeding on=+, Porphyromonas clearly dominated=All indices for diversity in microbial species (i.e. richness, evenness,, (24.3%),=Actinomyces, followed=(7.3%), Rothia, Unnamed: 1=(6.9%),</w:t>
      </w:r>
    </w:p>
    <w:p>
      <w:r>
        <w:t>Row: by TannerellaGroup Patient=#2, Tooth=3.5, Tooth aspect=Distobuccal, Probing depth=6, Bleeding on=+, Porphyromonas clearly dominated=alpha- and beta-diversity) did not differ significantly among groups, (24.3%),=Actinomyces, followed=(7.3%), Rothia, Unnamed: 1=(6.9%),</w:t>
      </w:r>
    </w:p>
    <w:p>
      <w:r>
        <w:t>Row: by TannerellaGroup Patient=#2, Tooth=4.5, Tooth aspect=Distolingual, Probing depth=6, Bleeding on=+, Porphyromonas clearly dominated=alpha- and beta-diversity) did not differ significantly among groups, (24.3%),=Actinomyces, followed=(7.3%), Rothia, Unnamed: 1=(6.9%),</w:t>
      </w:r>
    </w:p>
    <w:p>
      <w:r>
        <w:t>Row: by TannerellaGroup Patient=#3, Tooth=3.1, Tooth aspect=Mesiobuccal, Probing depth=9, Bleeding on=+, Porphyromonas clearly dominated=(Fig. 2). Microbial richness estimated by the Margalef d index was, (24.3%),=Actinomyces, followed=(7.3%), Rothia, Unnamed: 1=(6.9%),</w:t>
      </w:r>
    </w:p>
    <w:p>
      <w:r>
        <w:t>Row: by TannerellaGroup Patient=#3, Tooth=4.3, Tooth aspect=Distobuccal, Probing depth=8, Bleeding on=+, Porphyromonas clearly dominated=slightly higher in T2D-P- subjects. Moreover, the intra-subject diversity, (24.3%),=Actinomyces, followed=(7.3%), Rothia, Unnamed: 1=(6.9%),</w:t>
      </w:r>
    </w:p>
    <w:p>
      <w:r>
        <w:t>Row: by TannerellaGroup Patient=#3, Tooth=3.2, Tooth aspect=Distobuccal, Probing depth=5, Bleeding on=+, Porphyromonas clearly dominated=as expressed by other indices (evenness, alpha- and beta -diversity), (24.3%),=Actinomyces, followed=(7.3%), Rothia, Unnamed: 1=(6.9%),</w:t>
      </w:r>
    </w:p>
    <w:p>
      <w:r>
        <w:t>Row: by TannerellaGroup Patient=#3, Tooth=2.3, Tooth aspect=Distobuccal, Probing depth=6, Bleeding on=+, Porphyromonas clearly dominated=showed a tendency to decrease in presence of periodontitis, and showed, (24.3%),=Actinomyces, followed=(7.3%), Rothia, Unnamed: 1=(6.9%),</w:t>
      </w:r>
    </w:p>
    <w:p>
      <w:r>
        <w:t>Row: by TannerellaGroup Patient=T2D+P- #1, Tooth=1.3, Tooth aspect=Mesiobuccal, Probing depth=2, Bleeding on=–, Porphyromonas clearly dominated=showed a tendency to decrease in presence of periodontitis, and showed, (24.3%),=Actinomyces, followed=(7.3%), Rothia, Unnamed: 1=(6.9%),</w:t>
      </w:r>
    </w:p>
    <w:p>
      <w:r>
        <w:t>Row: by TannerellaGroup Patient=T2D+P- #1, Tooth=4.4, Tooth aspect=Mesiobuccal, Probing depth=3, Bleeding on=–, Porphyromonas clearly dominated=the lowest levels in T2D+P+ patients (Fig. 2)., (24.3%),=Actinomyces, followed=(7.3%), Rothia, Unnamed: 1=(6.9%),</w:t>
      </w:r>
    </w:p>
    <w:p>
      <w:r>
        <w:t>Row: by TannerellaGroup Patient=T2D+P- #1, Tooth=2.3, Tooth aspect=Mesiobuccal, Probing depth=2, Bleeding on=–, Porphyromonas clearly dominated=the lowest levels in T2D+P+ patients (Fig. 2)., (24.3%),=Actinomyces, followed=(7.3%), Rothia, Unnamed: 1=(6.9%),</w:t>
      </w:r>
    </w:p>
    <w:p>
      <w:r>
        <w:t>Row: by TannerellaGroup Patient=T2D+P- #1, Tooth=3.4, Tooth aspect=Mesiobuccal, Probing depth=3, Bleeding on=–, Porphyromonas clearly dominated=3.2.2. Taxonomical profiling, (24.3%),=Actinomyces, followed=(7.3%), Rothia, Unnamed: 1=(6.9%),</w:t>
      </w:r>
    </w:p>
    <w:p>
      <w:r>
        <w:t>Row: by TannerellaGroup Patient=#2, Tooth=4.4, Tooth aspect=Mesiobuccal, Probing depth=3, Bleeding on=–, Porphyromonas clearly dominated=3.2.2. Taxonomical profiling, (24.3%),=Actinomyces, followed=(7.3%), Rothia, Unnamed: 1=(6.9%),</w:t>
      </w:r>
    </w:p>
    <w:p>
      <w:r>
        <w:t>Row: by TannerellaGroup Patient=#2, Tooth=4.4, Tooth aspect=Mesiobuccal, Probing depth=3, Bleeding on=–, Porphyromonas clearly dominated=The bacterial compositions at the community level were compared, (24.3%),=Actinomyces, followed=(7.3%), Rothia, Unnamed: 1=(6.9%),</w:t>
      </w:r>
    </w:p>
    <w:p>
      <w:r>
        <w:t>Row: by TannerellaGroup Patient=#2, Tooth=1.6, Tooth aspect=Mesiobuccal, Probing depth=3, Bleeding on=–, Porphyromonas clearly dominated=The bacterial compositions at the community level were compared, (24.3%),=Actinomyces, followed=(7.3%), Rothia, Unnamed: 1=(6.9%),</w:t>
      </w:r>
    </w:p>
    <w:p>
      <w:r>
        <w:t>Row: by TannerellaGroup Patient=#2, Tooth=2.6, Tooth aspect=Mesiobuccal, Probing depth=3, Bleeding on=–, Porphyromonas clearly dominated=between groups by PCoA of, (24.3%),=subgingival, followed=microbiota based, Unnamed: 1=on</w:t>
      </w:r>
    </w:p>
    <w:p>
      <w:r>
        <w:t>Row: by TannerellaGroup Patient=#2, Tooth=3.5, Tooth aspect=Mesiobuccal, Probing depth=3, Bleeding on=–, Porphyromonas clearly dominated=Bray–Curtis matrix distances (Fig. 3, species level). Within subjects, (24.3%),=subgingival, followed=microbiota based, Unnamed: 1=on</w:t>
      </w:r>
    </w:p>
    <w:p>
      <w:r>
        <w:t>Row: by TannerellaGroup Patient=#3, Tooth=1.1, Tooth aspect=Distobuccal, Probing depth=3, Bleeding on=–, Porphyromonas clearly dominated=without type 2 diabetes, the microbiomes of periodontitis patients, (24.3%),=subgingival, followed=microbiota based, Unnamed: 1=on</w:t>
      </w:r>
    </w:p>
    <w:p>
      <w:r>
        <w:t>Row: by TannerellaGroup Patient=#3, Tooth=1.3, Tooth aspect=Distolingual, Probing depth=3, Bleeding on=–, Porphyromonas clearly dominated=without type 2 diabetes, the microbiomes of periodontitis patients, (24.3%),=subgingival, followed=microbiota based, Unnamed: 1=on</w:t>
      </w:r>
    </w:p>
    <w:p>
      <w:r>
        <w:t>Row: by TannerellaGroup Patient=#3, Tooth=1.3, Tooth aspect=Distolingual, Probing depth=3, Bleeding on=–, Porphyromonas clearly dominated=clustered together, whereas subjects without periodontitis showed a, (24.3%),=subgingival, followed=microbiota based, Unnamed: 1=on</w:t>
      </w:r>
    </w:p>
    <w:p>
      <w:r>
        <w:t>Row: by TannerellaGroup Patient=#3, Tooth=4.2, Tooth aspect=Mesiobuccal, Probing depth=3, Bleeding on=–, Porphyromonas clearly dominated=clustered together, whereas subjects without periodontitis showed a, (24.3%),=subgingival, followed=microbiota based, Unnamed: 1=on</w:t>
      </w:r>
    </w:p>
    <w:p>
      <w:r>
        <w:t>Row: by TannerellaGroup Patient=#3, Tooth=3.4, Tooth aspect=Mesiobuccal, Probing depth=3, Bleeding on=–, Porphyromonas clearly dominated=more sparse distribution based on their microbiome profile (Fig. 3a). In, (24.3%),=subgingival, followed=microbiota based, Unnamed: 1=on</w:t>
      </w:r>
    </w:p>
    <w:p>
      <w:r>
        <w:t>Row: by TannerellaGroup Patient=T2D-P+ #1, Tooth=1.4, Tooth aspect=Distobuccal, Probing depth=6, Bleeding on=+, Porphyromonas clearly dominated=type 2 diabets patients, distributions of individuals with and without, (24.3%),=subgingival, followed=microbiota based, Unnamed: 1=on</w:t>
      </w:r>
    </w:p>
    <w:p>
      <w:r>
        <w:t>Row: by TannerellaGroup Patient=T2D-P+ #1, Tooth=2.6, Tooth aspect=Distobuccal, Probing depth=7, Bleeding on=+, Porphyromonas clearly dominated=periodontitis were both sparse, but were separated by the second, (24.3%),=subgingival, followed=microbiota based, Unnamed: 1=on</w:t>
      </w:r>
    </w:p>
    <w:p>
      <w:r>
        <w:t>Row: by TannerellaGroup Patient=T2D-P+ #1, Tooth=3.3, Tooth aspect=Distobuccal, Probing depth=7, Bleeding on=+, Porphyromonas clearly dominated=component, indicating different taxonomic profiles according to the, (24.3%),=subgingival, followed=microbiota based, Unnamed: 1=on</w:t>
      </w:r>
    </w:p>
    <w:p>
      <w:r>
        <w:t>Row: by TannerellaGroup Patient=T2D-P+ #1, Tooth=4.4, Tooth aspect=Distolingual, Probing depth=6, Bleeding on=+, Porphyromonas clearly dominated=component, indicating different taxonomic profiles according to the, (24.3%),=subgingival, followed=microbiota based, Unnamed: 1=on</w:t>
      </w:r>
    </w:p>
    <w:p>
      <w:r>
        <w:t>Row: by TannerellaGroup Patient=T2D-P+ #1, Tooth=4.4, Tooth aspect=Distolingual, Probing depth=6, Bleeding on=+, Porphyromonas clearly dominated=presence or absence of periodontitis (Fig. 3b). In subjects without, (24.3%),=subgingival, followed=microbiota based, Unnamed: 1=on</w:t>
      </w:r>
    </w:p>
    <w:p>
      <w:r>
        <w:t>Row: by TannerellaGroup Patient=#2, Tooth=2.2, Tooth aspect=Mesiobuccal, Probing depth=5, Bleeding on=+, Porphyromonas clearly dominated=presence or absence of periodontitis (Fig. 3b). In subjects without, (24.3%),=subgingival, followed=microbiota based, Unnamed: 1=on</w:t>
      </w:r>
    </w:p>
    <w:p>
      <w:r>
        <w:t>Row: by TannerellaGroup Patient=#2, Tooth=2.1, Tooth aspect=Distolingual, Probing depth=6, Bleeding on=+, Porphyromonas clearly dominated=periodontitis, diabetics and non-diabetics did not show a clearly distinct, (24.3%),=subgingival, followed=microbiota based, Unnamed: 1=on</w:t>
      </w:r>
    </w:p>
    <w:p>
      <w:r>
        <w:t>Row: by TannerellaGroup Patient=#2, Tooth=3.2, Tooth aspect=Mesiobuccal, Probing depth=6, Bleeding on=+, Porphyromonas clearly dominated=microbiome (Fig. 3c). Differently, periodontitis patients without dia-, (24.3%),=subgingival, followed=microbiota based, Unnamed: 1=on</w:t>
      </w:r>
    </w:p>
    <w:p>
      <w:r>
        <w:t>Row: by TannerellaGroup Patient=#2, Tooth=4.2, Tooth aspect=Mesiobuccal, Probing depth=6, Bleeding on=+, Porphyromonas clearly dominated=betes clustered together and were separated (particularly for the third, (24.3%),=subgingival, followed=microbiota based, Unnamed: 1=on</w:t>
      </w:r>
    </w:p>
    <w:p>
      <w:r>
        <w:t>Row: by TannerellaGroup Patient=#3, Tooth=4.7, Tooth aspect=Mesiobuccal, Probing depth=5, Bleeding on=+, Porphyromonas clearly dominated=betes clustered together and were separated (particularly for the third, (24.3%),=subgingival, followed=microbiota based, Unnamed: 1=on</w:t>
      </w:r>
    </w:p>
    <w:p>
      <w:r>
        <w:t>Row: by TannerellaGroup Patient=#3, Tooth=4.7, Tooth aspect=Mesiobuccal, Probing depth=5, Bleeding on=+, Porphyromonas clearly dominated=dimension) from periodontitis patients with type 2 diabetes, thus in-, (24.3%),=subgingival, followed=microbiota based, Unnamed: 1=on</w:t>
      </w:r>
    </w:p>
    <w:p>
      <w:r>
        <w:t>Row: by TannerellaGroup Patient=#3, Tooth=1.7, Tooth aspect=Mesiolingual, Probing depth=6, Bleeding on=+, Porphyromonas clearly dominated=dimension) from periodontitis patients with type 2 diabetes, thus in-, (24.3%),=subgingival, followed=microbiota based, Unnamed: 1=on</w:t>
      </w:r>
    </w:p>
    <w:p>
      <w:r>
        <w:t>Row: by TannerellaGroup Patient=#3, Tooth=dicating different taxonomic profiles for these two groups (Fig. 3d).2.5, Tooth aspect=Distolingual, Probing depth=6, Bleeding on=+, Porphyromonas clearly dominated=dimension) from periodontitis patients with type 2 diabetes, thus in-, (24.3%),=subgingival, followed=microbiota based, Unnamed: 1=on</w:t>
      </w:r>
    </w:p>
    <w:p>
      <w:r>
        <w:t>Row: by TannerellaGroup Patient=#3, Tooth=2.6, Tooth aspect=Distolingual, Probing depth=8, Bleeding on=+, Porphyromonas clearly dominated=The forty most abundant genera and species in each of the four, (24.3%),=subgingival, followed=microbiota based, Unnamed: 1=on</w:t>
      </w:r>
    </w:p>
    <w:p>
      <w:r>
        <w:t>Row: by TannerellaGroup Patient=T2D-P- #1, Tooth=4.3, Tooth aspect=Mesiobuccal, Probing depth=2, Bleeding on=–, Porphyromonas clearly dominated=study groups are shown in Fig. 4a and b, respectively. The results of, (24.3%),=subgingival, followed=microbiota based, Unnamed: 1=on</w:t>
      </w:r>
    </w:p>
    <w:p>
      <w:r>
        <w:t>Row: by TannerellaGroup Patient=T2D-P- #1, Tooth=2.6, Tooth aspect=Mesiolingual, Probing depth=3, Bleeding on=–, Porphyromonas clearly dominated=White’s non-parametric t-test applied to compare relative abundance, (24.3%),=subgingival, followed=microbiota based, Unnamed: 1=on</w:t>
      </w:r>
    </w:p>
    <w:p>
      <w:r>
        <w:t>Row: by TannerellaGroup Patient=T2D-P- #1, Tooth=1.6, Tooth aspect=Mesiobuccal, Probing depth=3, Bleeding on=–, Porphyromonas clearly dominated=White’s non-parametric t-test applied to compare relative abundance, (24.3%),=subgingival, followed=microbiota based, Unnamed: 1=on</w:t>
      </w:r>
    </w:p>
    <w:p>
      <w:r>
        <w:t>Row: by TannerellaGroup Patient=T2D-P- #1, Tooth=1.6, Tooth aspect=Mesiobuccal, Probing depth=3, Bleeding on=–, Porphyromonas clearly dominated=between groups are shown in Table 4 where all genera and species with, (24.3%),=subgingival, followed=microbiota based, Unnamed: 1=on</w:t>
      </w:r>
    </w:p>
    <w:p>
      <w:r>
        <w:t>Row: by TannerellaGroup Patient=T2D-P- #1, Tooth=3.4, Tooth aspect=Distobuccal, Probing depth=3, Bleeding on=–, Porphyromonas clearly dominated=between groups are shown in Table 4 where all genera and species with, (24.3%),=subgingival, followed=microbiota based, Unnamed: 1=on</w:t>
      </w:r>
    </w:p>
    <w:p>
      <w:r>
        <w:t>Row: by TannerellaGroup Patient=#2, Tooth=4.3, Tooth aspect=Mesiobuccal, Probing depth=2, Bleeding on=–, Porphyromonas clearly dominated=a nominal significance p-value lower than 0.01 before FDR correction, (24.3%),=subgingival, followed=microbiota based, Unnamed: 1=on</w:t>
      </w:r>
    </w:p>
    <w:p>
      <w:r>
        <w:t>Row: by TannerellaGroup Patient=#2, Tooth=3.4, Tooth aspect=Mesiobuccal, Probing depth=3, Bleeding on=–, Porphyromonas clearly dominated=are included., (24.3%),=subgingival, followed=microbiota based, Unnamed: 1=on</w:t>
      </w:r>
    </w:p>
    <w:p>
      <w:r>
        <w:t>Row: by TannerellaGroup Patient=#2, Tooth=2.4, Tooth aspect=Mesiobuccal, Probing depth=2, Bleeding on=–, Porphyromonas clearly dominated=are included., (24.3%),=subgingival, followed=microbiota based, Unnamed: 1=on</w:t>
      </w:r>
    </w:p>
    <w:p>
      <w:r>
        <w:t>Row: by TannerellaGroup Patient=#2, Tooth=1.2, Tooth aspect=Mesiobuccal, Probing depth=2, Bleeding on=–, Porphyromonas clearly dominated=are included., (24.3%),=subgingival, followed=microbiota based, Unnamed: 1=on</w:t>
      </w:r>
    </w:p>
    <w:p>
      <w:r>
        <w:t>Row: by TannerellaGroup Patient=#3, Tooth=3.2, Tooth aspect=Mesiobuccal, Probing depth=3, Bleeding on=–, Porphyromonas clearly dominated=3.2.3. Subgingival microbiome in individuals with and without periodontitis, (24.3%),=subgingival, followed=microbiota based, Unnamed: 1=on</w:t>
      </w:r>
    </w:p>
    <w:p>
      <w:r>
        <w:t>Row: by TannerellaGroup Patient=#3, Tooth=4.2, Tooth aspect=Distobuccal, Probing depth=3, Bleeding on=–, Porphyromonas clearly dominated=(irrespective of type 2 diabetes), (24.3%),=subgingival, followed=microbiota based, Unnamed: 1=on</w:t>
      </w:r>
    </w:p>
    <w:p>
      <w:r>
        <w:t>Row: by TannerellaGroup Patient=#3, Tooth=2.4, Tooth aspect=Mesiobuccal, Probing depth=3, Bleeding on=–, Porphyromonas clearly dominated=Fig. 5a and b shows the most abundant (&gt; 0.5% in at least one, (24.3%),=subgingival, followed=microbiota based, Unnamed: 1=on</w:t>
      </w:r>
    </w:p>
    <w:p>
      <w:r>
        <w:t>Row: by TannerellaGroup Patient=#3, Tooth=1.3, Tooth aspect=Distobuccal, Probing depth=3, Bleeding on=–, Porphyromonas clearly dominated=Fig. 5a and b shows the most abundant (&gt; 0.5% in at least one, (24.3%),=subgingival, followed=microbiota based, Unnamed: 1=on</w:t>
      </w:r>
    </w:p>
    <w:p>
      <w:r>
        <w:t>Row: by TannerellaGroup Patient=#3, Tooth=1.3, Tooth aspect=Distobuccal, Probing depth=3, Bleeding on=–, Porphyromonas clearly dominated=group) genera and species, respectively, in individuals with period-, (24.3%),=subgingival, followed=microbiota based, Unnamed: 1=on</w:t>
      </w:r>
    </w:p>
    <w:p/>
    <w:p>
      <w:r>
        <w:t>## Table 6</w:t>
      </w:r>
    </w:p>
    <w:p>
      <w:r>
        <w:t>Row: N° non-=human reads, %=human, % non-=human, N° of blast=hits (after, N° reads in=Megan, N° species=identified, N° genus=identified</w:t>
      </w:r>
    </w:p>
    <w:p>
      <w:r>
        <w:t>Row: N° non-=(after, %=reads, % non-=(after, N° of blast=quality, N° reads in=Megan, N° species=by Megan, N° genus=by Megan</w:t>
      </w:r>
    </w:p>
    <w:p>
      <w:r>
        <w:t>Row: N° non-=quality, %=reads, % non-=quality, N° of blast=filter), N° reads in=Megan, N° species=by Megan, N° genus=by Megan</w:t>
      </w:r>
    </w:p>
    <w:p>
      <w:r>
        <w:t>Row: N° non-=filter), %=reads, % non-=filter), N° of blast=filter), N° reads in=Megan, N° species=by Megan, N° genus=by Megan</w:t>
      </w:r>
    </w:p>
    <w:p>
      <w:r>
        <w:t>Row: ID=1.0, Type=T2D+P+, N° tot reads=65,284,068, N° human reads=60,968,338, N° non-=4,310,210, %=93.39, % non-=6.60, N° of blast hits=37,344,300, N° of blast=9,166,227, N° reads in=1,346,372, N° species=91, N° genus=44, Dominanat genus=Prevotella</w:t>
      </w:r>
    </w:p>
    <w:p>
      <w:r>
        <w:t>Row: ID=3.0, Type=T2D+P+, N° tot reads=61,186,636, N° human reads=50,173,223, N° non-=11,006,180, %=82.00, % non-=17.99, N° of blast hits=126,597,122, N° of blast=47,494,569, N° reads in=5,268,893, N° species=76, N° genus=30, Dominanat genus=Tannerella</w:t>
      </w:r>
    </w:p>
    <w:p>
      <w:r>
        <w:t>Row: ID=7.0, Type=T2D+P+, N° tot reads=58,469,398, N° human reads=53,133,961, N° non-=5,323,208, %=90.87, % non-=9.10, N° of blast hits=79,159,464, N° of blast=30,735,681, N° reads in=2,429,845, N° species=69, N° genus=34, Dominanat genus=Porphyromonas</w:t>
      </w:r>
    </w:p>
    <w:p>
      <w:r>
        <w:t>Row: ID=2.0, Type=T2D+P-, N° tot reads=80,622,922, N° human reads=76,292,571, N° non-=4,324,334, %=94.63, % non-=5.36, N° of blast hits=66,603,563, N° of blast=21,019,944, N° reads in=500,936, N° species=143, N° genus=78, Dominanat genus=Actinomyces</w:t>
      </w:r>
    </w:p>
    <w:p>
      <w:r>
        <w:t>Row: ID=6.0, Type=T2D+P−, N° tot reads=67,873,856, N° human reads=66,190,415, N° non-=1,681,216, %=97.52, % non-=2.48, N° of blast hits=19,792,224, N° of blast=8,184,688, N° reads in=720,295, N° species=76, N° genus=36, Dominanat genus=Porphyromonas</w:t>
      </w:r>
    </w:p>
    <w:p>
      <w:r>
        <w:t>Row: ID=12.0, Type=T2D+P−, N° tot reads=52,357,072, N° human reads=51,299,375, N° non-=1,054,246, %=97.98, % non-=2.01, N° of blast hits=14,136,306, N° of blast=4,410,286, N° reads in=405,213, N° species=83, N° genus=35, Dominanat genus=Porphyromonas</w:t>
      </w:r>
    </w:p>
    <w:p>
      <w:r>
        <w:t>Row: ID=4.0, Type=T2D− P+, N° tot reads=66,338,258, N° human reads=64,936,977, N° non-=1,397,736, %=97.89, % non-=2.11, N° of blast hits=11,182,043, N° of blast=4,127,100, N° reads in=542,826, N° species=71, N° genus=33, Dominanat genus=Porphyromonas</w:t>
      </w:r>
    </w:p>
    <w:p>
      <w:r>
        <w:t>Row: ID=9.0, Type=T2D− P+, N° tot reads=66,614,552, N° human reads=65,194,288, N° non-=1,416,982, %=97.87, % non-=2.13, N° of blast hits=13,477,533, N° of blast=3,936,184, N° reads in=408,515, N° species=86, N° genus=34, Dominanat genus=Actinomyces</w:t>
      </w:r>
    </w:p>
    <w:p>
      <w:r>
        <w:t>Row: ID=11.0, Type=T2D− P+, N° tot reads=66,644,814, N° human reads=62,977,577, N° non-=3,662,942, %=94.50, % non-=5.50, N° of blast hits=46,010,795, N° of blast=16,768,321, N° reads in=1,360,609, N° species=86, N° genus=35, Dominanat genus=Porphyromonas</w:t>
      </w:r>
    </w:p>
    <w:p>
      <w:r>
        <w:t>Row: ID=5.0, Type=T2D− P−, N° tot reads=66,979,592, N° human reads=65,292,747, N° non-=1,684,614, %=97.48, % non-=2.52, N° of blast hits=10,635,227, N° of blast=2,624,044, N° reads in=376,877, N° species=93, N° genus=55, Dominanat genus=Prevotella</w:t>
      </w:r>
    </w:p>
    <w:p>
      <w:r>
        <w:t>Row: ID=8.0, Type=T2D− P−, N° tot reads=57,425,098, N° human reads=41,002,074, N° non-=16,416,896, %=71.40, % non-=28.59, N° of blast hits=276,171,550, N° of blast=76,039,977, N° reads in=3,334,364, N° species=105, N° genus=42, Dominanat genus=Actinomyces</w:t>
      </w:r>
    </w:p>
    <w:p>
      <w:r>
        <w:t>Row: ID=10.0, Type=T2D− P−, N° tot reads=59,001,928, N° human reads=55,316,534, N° non-=3,678,986, %=93.75, % non-=6.24, N° of blast hits=132,078,475, N° of blast=18,357,675, N° reads in=733,856, N° species=104, N° genus=69, Dominanat genus=Rothia</w:t>
      </w:r>
    </w:p>
    <w:p/>
    <w:p>
      <w:r>
        <w:t>## Table 7</w:t>
      </w:r>
    </w:p>
    <w:p>
      <w:r>
        <w:t>Row: At genus level, the main significant differences were observed for=Anaerolineaceae unclass., Parvimonas, Ottowia, Dialister, Microcella and, (Table 4). After correction for FDR, only Anaerolineaceae and Dialister=maintained their statistical significance (adjusted p:&lt; 0.0001 and</w:t>
      </w:r>
    </w:p>
    <w:p>
      <w:r>
        <w:t>Row: At genus level, the main significant differences were observed for=Aggregatibacter. At species level, Anaerolineaceae bacterium sp. oral taxon, (Table 4). After correction for FDR, only Anaerolineaceae and Dialister=0.052, respectively). Compared to T2D+P− group, T2D+P+ group</w:t>
      </w:r>
    </w:p>
    <w:p>
      <w:r>
        <w:t>Row: At genus level, the main significant differences were observed for=439, Parvimonas micra, Porphyromonas asaccharolytica, Ottowia sp. oral, (Table 4). After correction for FDR, only Anaerolineaceae and Dialister=showed a significantly higher abundance of Anaerolineaceae bacterium</w:t>
      </w:r>
    </w:p>
    <w:p>
      <w:r>
        <w:t>Row: At genus level, the main significant differences were observed for=taxon and Dialister pneumosintes were significantly more abundant in, (Table 4). After correction for FDR, only Anaerolineaceae and Dialister=oral taxon 439, Dialister pneumosintes, Leptotrichia sp. oral taxon and</w:t>
      </w:r>
    </w:p>
    <w:p>
      <w:r>
        <w:t>Row: At genus level, the main significant differences were observed for=periodontitis patients, while, Microcella alkaliphile and 3 Actinomyces, (Table 4). After correction for FDR, only Anaerolineaceae and Dialister=Treponema maltophilum (with the last two being detected only in</w:t>
      </w:r>
    </w:p>
    <w:p>
      <w:r>
        <w:t>Row: At genus level, the main significant differences were observed for=species were more abundant in subjects without periodontitis (Table 4)., (Table 4). After correction for FDR, only Anaerolineaceae and Dialister=T2D+P+ subjects) and significantly lower abundance of Campylo-</w:t>
      </w:r>
    </w:p>
    <w:p>
      <w:r>
        <w:t>Row: At genus level, the main significant differences were observed for=Only Anaerolineaceae bacterium oral taxon 439 maintained the sig-, (Table 4). After correction for FDR, only Anaerolineaceae and Dialister=bacter gracilis and Rothia dentocariosa. After FDR correction, only the</w:t>
      </w:r>
    </w:p>
    <w:p>
      <w:r>
        <w:t>Row: At genus level, the main significant differences were observed for=nificance of the inter-group comparison after FDR correction (adjusted, (Table 4). After correction for FDR, only Anaerolineaceae and Dialister=relative abundance of Anaerolineaceae bacterium oral taxon 439 re-</w:t>
      </w:r>
    </w:p>
    <w:p/>
    <w:p>
      <w:r>
        <w:t>## Table 8</w:t>
      </w:r>
    </w:p>
    <w:p>
      <w:r>
        <w:t>Row: collected at 4 sites all representative of the periodontal condition of=each individual (i.e., non-bleeding sulci in subjects without a history of, that these differences may have partly biased the study findings. Within=its limitations, however, the current evidence does not support robustly</w:t>
      </w:r>
    </w:p>
    <w:p>
      <w:r>
        <w:t>Row: collected at 4 sites all representative of the periodontal condition of=periodontitis, bleeding pockets in patients with moderate-severe peri-, that these differences may have partly biased the study findings. Within=an influence of aging (Feres, Teles, Teles, Figueiredo, &amp; Faveri, 2016)</w:t>
      </w:r>
    </w:p>
    <w:p>
      <w:r>
        <w:t>Row: collected at 4 sites all representative of the periodontal condition of=odontitis). Since considerable site-to-site variation in microbial ecology, that these differences may have partly biased the study findings. Within=and female sex steroids (Kumar, 2013) on the composition of the sub-</w:t>
      </w:r>
    </w:p>
    <w:p>
      <w:r>
        <w:t>Row: collected at 4 sites all representative of the periodontal condition of=was previously reported within a single subject (Evian, Rosenberg, &amp;, that these differences may have partly biased the study findings. Within=gingival microbiota.</w:t>
      </w:r>
    </w:p>
    <w:p>
      <w:r>
        <w:t>Row: collected at 4 sites all representative of the periodontal condition of=Listgarten, 1982), it is reasonable to hypothesize that our approach may, that these differences may have partly biased the study findings. Within=Although all indices for microbial diversity did not show significant</w:t>
      </w:r>
    </w:p>
    <w:p>
      <w:r>
        <w:t>Row: collected at 4 sites all representative of the periodontal condition of=have partly limited this variability, which derives partly from the well-, that these differences may have partly biased the study findings. Within=differences among study groups, a clear tendency of richness and di-</w:t>
      </w:r>
    </w:p>
    <w:p>
      <w:r>
        <w:t>Row: collected at 4 sites all representative of the periodontal condition of=known impact of the periodontal condition (particularly in terms of, that these differences may have partly biased the study findings. Within=versity of the subgingival microbiome to decrease was observed in</w:t>
      </w:r>
    </w:p>
    <w:p>
      <w:r>
        <w:t>Row: collected at 4 sites all representative of the periodontal condition of=probing depth) of the sampled site on the subgingival microbiome (Ge,, that these differences may have partly biased the study findings. Within=presence of type 2 diabetes and periodontitis, with the lowest levels</w:t>
      </w:r>
    </w:p>
    <w:p>
      <w:r>
        <w:t>Row: collected at 4 sites all representative of the periodontal condition of=Rodriguez, Trinh, Gunsolley, &amp; Xu, 2013; Pérez-Chaparro et al., 2018)., that these differences may have partly biased the study findings. Within=being found in patients affected by both diseases. This finding is con-</w:t>
      </w:r>
    </w:p>
    <w:p>
      <w:r>
        <w:t>Row: collected at 4 sites all representative of the periodontal condition of=The study groups showed a heterogeneous patient distribution ac-, that these differences may have partly biased the study findings. Within=sistent with the existing literature, which indicates that the presence of</w:t>
      </w:r>
    </w:p>
    <w:p>
      <w:r>
        <w:t>Row: collected at 4 sites all representative of the periodontal condition of=cording to gender. While some included only males (T2D+P−) or, that these differences may have partly biased the study findings. Within=either periodontitis (and also its severity, when present) or type 2</w:t>
      </w:r>
    </w:p>
    <w:p>
      <w:r>
        <w:t>Row: collected at 4 sites all representative of the periodontal condition of=females (T2D− P+), others showed a mixed composition with a, that these differences may have partly biased the study findings. Within=diabetes are negatively correlated with the diversity of the oral mi-</w:t>
      </w:r>
    </w:p>
    <w:p>
      <w:r>
        <w:t>Row: collected at 4 sites all representative of the periodontal condition of=dominant prevalence of males (T2D+P+) or females (T2D− P−)., that these differences may have partly biased the study findings. Within=crobial community (Ai et al., 2017; Sabharwal et al., 2018). This in-</w:t>
      </w:r>
    </w:p>
    <w:p>
      <w:r>
        <w:t>Row: collected at 4 sites all representative of the periodontal condition of=Some differences in age were found between groups as well, with, that these differences may have partly biased the study findings. Within=verse relationship is also common to other diseases, such as in-</w:t>
      </w:r>
    </w:p>
    <w:p>
      <w:r>
        <w:t>Row: collected at 4 sites all representative of the periodontal condition of=T2D+P+ patients being older compared to the others. Inter-group, that these differences may have partly biased the study findings. Within=flammatory bowel disease and obesity (Walker et al., 2011). Recently,</w:t>
      </w:r>
    </w:p>
    <w:p>
      <w:r>
        <w:t>Row: collected at 4 sites all representative of the periodontal condition of=differences in age and gender may result from the combined effect of, that these differences may have partly biased the study findings. Within=Beyer et al. (2018) reported the results of the analysis of the subgingival</w:t>
      </w:r>
    </w:p>
    <w:p>
      <w:r>
        <w:t>Row: collected at 4 sites all representative of the periodontal condition of=consecutive patient recruitment and the prevalence of T2D, which is, that these differences may have partly biased the study findings. Within=microbiome with 16S rDNA amplicon sequencing in patients affected</w:t>
      </w:r>
    </w:p>
    <w:p>
      <w:r>
        <w:t>Row: collected at 4 sites all representative of the periodontal condition of=more prevalent in males (Ballotari et al., 2014; Mauvais-Jarvis, 2018;, that these differences may have partly biased the study findings. Within=by rheumatoid arthritis with different periodontal conditions. Different</w:t>
      </w:r>
    </w:p>
    <w:p>
      <w:r>
        <w:t>Row: collected at 4 sites all representative of the periodontal condition of=Wild, Roglic, Green, Sicree, &amp; King, 2004), and severe P, which is more, that these differences may have partly biased the study findings. Within=levels of gingival bleeding, periodontal probing depth, RA disease status</w:t>
      </w:r>
    </w:p>
    <w:p>
      <w:r>
        <w:t>Row: collected at 4 sites all representative of the periodontal condition of=frequently diagnosed in the elderly according to recent epidemiologic, that these differences may have partly biased the study findings. Within=were associated with significantly different microbiome compositions</w:t>
      </w:r>
    </w:p>
    <w:p/>
    <w:p>
      <w:r>
        <w:t>## Table 9</w:t>
      </w:r>
    </w:p>
    <w:p>
      <w:r>
        <w:t>Row: Periodontitis patients vs Periodontitis=individuals without, Periodontitis patients vs Periodontitis.1=individuals without</w:t>
      </w:r>
    </w:p>
    <w:p>
      <w:r>
        <w:t>Row: Periodontitis patients vs Periodontitis=periodontitis, Periodontitis patients vs Periodontitis.1=periodontitis</w:t>
      </w:r>
    </w:p>
    <w:p>
      <w:r>
        <w:t>Row: Periodontitis patients vs Periodontitis=(Genera) Mean ± s.d., No periodontitis Nominal=Mean ± s.d. p-val, FDR=p-val, Periodontitis patients vs Periodontitis.1=(Species) Mean ± s.d., No periodontitis Nominal.1=Mean ± s.d. p-val, FDR.1=p-val</w:t>
      </w:r>
    </w:p>
    <w:p>
      <w:r>
        <w:t>Row: Periodontitis patients vs Periodontitis=Anaerolineaceae unclass. 1.439 ± 0.387, No periodontitis Nominal=0.042 ± 0.083 0.000, FDR=0.001, Periodontitis patients vs Periodontitis.1=Anaerolineaceae bacterium 1.439 ± 0.387, No periodontitis Nominal.1=0.042 ± 0.083 0.000, FDR.1=0.001</w:t>
      </w:r>
    </w:p>
    <w:p>
      <w:r>
        <w:t>Row: Periodontitis patients vs Periodontitis=Anaerolineaceae unclass. 1.439 ± 0.387, No periodontitis Nominal=0.042 ± 0.083 0.000, FDR=0.001, Periodontitis patients vs Periodontitis.1=oral taxon 439, No periodontitis Nominal.1=0.042 ± 0.083 0.000, FDR.1=0.001</w:t>
      </w:r>
    </w:p>
    <w:p>
      <w:r>
        <w:t>Row: Periodontitis patients vs Periodontitis=Parvimonas 0.276 ± 0.141, No periodontitis Nominal=0.096 ± 0.038 0.003, FDR=0.213, Periodontitis patients vs Periodontitis.1=Parvimonas micra 0.276 ± 0.141, No periodontitis Nominal.1=0.096 ± 0.038 0.003, FDR.1=0.410</w:t>
      </w:r>
    </w:p>
    <w:p>
      <w:r>
        <w:t>Row: Periodontitis patients vs Periodontitis=Ottowia 0.362 ± 0.349, No periodontitis Nominal=0.002 ± 0.005 0.008, FDR=0.342, Periodontitis patients vs Periodontitis.1=Actinomyces sp. Chiba101 0.006 ± 0.009, No periodontitis Nominal.1=0.037 ± 0.024 0.003, FDR.1=0.295</w:t>
      </w:r>
    </w:p>
    <w:p>
      <w:r>
        <w:t>Row: Periodontitis patients vs Periodontitis=Dialister 0.315 ± 0.256, No periodontitis Nominal=0.056 ± 0.040 0.009, FDR=0.289, Periodontitis patients vs Periodontitis.1=Actinomyces sp. pika_114 –, No periodontitis Nominal.1=0.014 ± 0.012 0.004, FDR.1=0.231</w:t>
      </w:r>
    </w:p>
    <w:p>
      <w:r>
        <w:t>Row: Periodontitis patients vs Periodontitis=Microcella 0.040 ± 0.051, No periodontitis Nominal=0.764 ± 0.731 0.010, FDR=0.246, Periodontitis patients vs Periodontitis.1=Porphyromonas asaccharolytica 0.017 ± 0.016, No periodontitis Nominal.1=– 0.007, FDR.1=0.343</w:t>
      </w:r>
    </w:p>
    <w:p>
      <w:r>
        <w:t>Row: Periodontitis patients vs Periodontitis=Aggregatibacter 1.116 ± 1.015, No periodontitis Nominal=0.105 ± 0.234 0.010, FDR=0.215, Periodontitis patients vs Periodontitis.1=Ottowia sp. oral taxon 894 0.362 ± 0.349, No periodontitis Nominal.1=0.002 ± 0.005 0.008, FDR.1=0.337</w:t>
      </w:r>
    </w:p>
    <w:p>
      <w:r>
        <w:t>Row: Periodontitis patients vs Periodontitis=Aggregatibacter 1.116 ± 1.015, No periodontitis Nominal=0.105 ± 0.234 0.010, FDR=0.215, Periodontitis patients vs Periodontitis.1=Dialister pneumosintes 0.315 ± 0.256, No periodontitis Nominal.1=0.056 ± 0.040 0.009, FDR.1=0.336</w:t>
      </w:r>
    </w:p>
    <w:p>
      <w:r>
        <w:t>Row: Periodontitis patients vs Periodontitis=Aggregatibacter 1.116 ± 1.015, No periodontitis Nominal=0.105 ± 0.234 0.010, FDR=0.215, Periodontitis patients vs Periodontitis.1=Microcella alkaliphila 0.04 ± 0.051, No periodontitis Nominal.1=0.764 ± 0.731 0.010, FDR.1=0.313</w:t>
      </w:r>
    </w:p>
    <w:p>
      <w:r>
        <w:t>Row: Periodontitis patients vs Periodontitis=Aggregatibacter 1.116 ± 1.015, No periodontitis Nominal=0.105 ± 0.234 0.010, FDR=0.215, Periodontitis patients vs Periodontitis.1=Actinomyces oris 0.369 ± 0.539, No periodontitis Nominal.1=1.774 ± 1.319 0.010, FDR.1=0.283</w:t>
      </w:r>
    </w:p>
    <w:p>
      <w:r>
        <w:t>Row: Periodontitis patients vs Periodontitis=T2D− P+ vs T2D− P− T2D− P+, No periodontitis Nominal=T2D− P− Nominal, Unnamed: 2=FDR, FDR=T2D− P+ vs T2D− P−, Periodontitis patients vs Periodontitis.1=T2D− P+, No periodontitis Nominal.1=T2D− P− Nominal, FDR.1=FDR</w:t>
      </w:r>
    </w:p>
    <w:p>
      <w:r>
        <w:t>Row: Periodontitis patients vs Periodontitis=(Genera) Mean ± s.d., No periodontitis Nominal=Mean ± s.d. p-val, Unnamed: 2=p-val, FDR=(Species), Periodontitis patients vs Periodontitis.1=Mean ± s.d., No periodontitis Nominal.1=Mean ± s.d. p-val, FDR.1=p-val</w:t>
      </w:r>
    </w:p>
    <w:p>
      <w:r>
        <w:t>Row: Periodontitis patients vs Periodontitis=Porphyromonas 31.819 ± 8.595, No periodontitis Nominal=0.420 ± 0.552 0.002, Unnamed: 2=0.265, FDR=Porphyromonas gingivalis, Periodontitis patients vs Periodontitis.1=31.779 ± 8.595, No periodontitis Nominal.1=0.42 ± 0.552 0.004, FDR.1=0.998</w:t>
      </w:r>
    </w:p>
    <w:p>
      <w:r>
        <w:t>Row: Periodontitis patients vs Periodontitis=Microcella 0.014 ± 0.020, No periodontitis Nominal=0.463 ± 0.167 0.005, Unnamed: 2=0.321, FDR=Campylobacter rectus, Periodontitis patients vs Periodontitis.1=0.065 ± 0.013, No periodontitis Nominal.1=0.008 ± 0.011 0.005, FDR.1=0.596</w:t>
      </w:r>
    </w:p>
    <w:p>
      <w:r>
        <w:t>Row: Periodontitis patients vs Periodontitis=Anaerolineaceae unclass. 1.291 ± 0.466, No periodontitis Nominal=0.075 ± 0.106 0.007, Unnamed: 2=0.299, FDR=Microcella alkaliphila, Periodontitis patients vs Periodontitis.1=0.014 ± 0.020, No periodontitis Nominal.1=0.463 ± 0.167 0.008, FDR.1=0.700</w:t>
      </w:r>
    </w:p>
    <w:p>
      <w:r>
        <w:t>Row: Periodontitis patients vs Periodontitis=Aggregatibacter 1.924 ± 0.788, No periodontitis Nominal=0.209 ± 0.296 0.010, Unnamed: 2=0.342, FDR=Anaerolineaceae bacterium oral taxon, Periodontitis patients vs Periodontitis.1=1.291 ± 0.466, No periodontitis Nominal.1=0.075 ± 0.106 0.010, FDR.1=0.653</w:t>
      </w:r>
    </w:p>
    <w:p>
      <w:r>
        <w:t>Row: Periodontitis patients vs Periodontitis=Aggregatibacter 1.924 ± 0.788, No periodontitis Nominal=0.209 ± 0.296 0.010, Unnamed: 2=0.342, FDR=439, Periodontitis patients vs Periodontitis.1=1.291 ± 0.466, No periodontitis Nominal.1=0.075 ± 0.106 0.010, FDR.1=0.653</w:t>
      </w:r>
    </w:p>
    <w:p>
      <w:r>
        <w:t>Row: Periodontitis patients vs Periodontitis=T2D+P+ vs T2D+P- T2D+P+, Unnamed: 0=T2D+P−, No periodontitis Nominal=Nominal, Unnamed: 2=FDR, FDR=T2D+P+ vs T2D+P−, Periodontitis patients vs Periodontitis.1=T2D+P+, No periodontitis Nominal.1=T2D+P− Nominal, FDR.1=FDR</w:t>
      </w:r>
    </w:p>
    <w:p>
      <w:r>
        <w:t>Row: Periodontitis patients vs Periodontitis=(Genera) Mean ± s.d., Unnamed: 0=Mean ± s.d., No periodontitis Nominal=p-val, Unnamed: 2=p-val, FDR=(Species), Periodontitis patients vs Periodontitis.1=Mean ± s.d., No periodontitis Nominal.1=Mean ± s.d. p-val, FDR.1=p-val</w:t>
      </w:r>
    </w:p>
    <w:p>
      <w:r>
        <w:t>Row: Periodontitis patients vs Periodontitis=Anaerolineaceae 1.588 ± 0.195, Unnamed: 0=0.009 ± 0.012, No periodontitis Nominal=0.000, Unnamed: 2=0.001, FDR=Anaerolineaceae bacterium oral, Periodontitis patients vs Periodontitis.1=1.588 ± 0.195, No periodontitis Nominal.1=0.009 ± 0.012 0.000, FDR.1=0.001</w:t>
      </w:r>
    </w:p>
    <w:p>
      <w:r>
        <w:t>Row: Periodontitis patients vs Periodontitis=unclass., Unnamed: 0=0.009 ± 0.012, No periodontitis Nominal=0.000, Unnamed: 2=0.001, FDR=taxon 439, Periodontitis patients vs Periodontitis.1=1.588 ± 0.195, No periodontitis Nominal.1=0.009 ± 0.012 0.000, FDR.1=0.001</w:t>
      </w:r>
    </w:p>
    <w:p>
      <w:r>
        <w:t>Row: Periodontitis patients vs Periodontitis=Dialister 0.538 ± 0.160, Unnamed: 0=0.072 ± 0.038, No periodontitis Nominal=0.001, Unnamed: 2=0.059, FDR=Leptotrichia sp. oral taxon 212, Periodontitis patients vs Periodontitis.1=0.016 ± 0.004, No periodontitis Nominal.1=– 0.001, FDR.1=0.103</w:t>
      </w:r>
    </w:p>
    <w:p>
      <w:r>
        <w:t>Row: Periodontitis patients vs Periodontitis=Campylobacter 0.581 ± 0.249, Unnamed: 0=1.365 ± 0.228, No periodontitis Nominal=0.003, Unnamed: 2=0.114, FDR=Rothia dentocariosa, Periodontitis patients vs Periodontitis.1=0.301 ± 0.282, No periodontitis Nominal.1=1.984 ± 0.418 0.002, FDR.1=0.161</w:t>
      </w:r>
    </w:p>
    <w:p>
      <w:r>
        <w:t>Row: Periodontitis patients vs Periodontitis=Campylobacter 0.581 ± 0.249, Unnamed: 0=1.365 ± 0.228, No periodontitis Nominal=0.003, Unnamed: 2=0.114, FDR=Treponema maltophilum, Periodontitis patients vs Periodontitis.1=0.024 ± 0.008, No periodontitis Nominal.1=– 0.002, FDR.1=0.148</w:t>
      </w:r>
    </w:p>
    <w:p>
      <w:r>
        <w:t>Row: Periodontitis patients vs Periodontitis=Campylobacter 0.581 ± 0.249, Unnamed: 0=1.365 ± 0.228, No periodontitis Nominal=0.003, Unnamed: 2=0.114, FDR=Dialister pneumosintes, Periodontitis patients vs Periodontitis.1=0.538 ± 0.16, No periodontitis Nominal.1=0.072 ± 0.038 0.003, FDR.1=0.141</w:t>
      </w:r>
    </w:p>
    <w:p>
      <w:r>
        <w:t>Row: Periodontitis patients vs Periodontitis=Campylobacter 0.581 ± 0.249, Unnamed: 0=1.365 ± 0.228, No periodontitis Nominal=0.003, Unnamed: 2=0.114, FDR=Campylobacter gracilis, Periodontitis patients vs Periodontitis.1=0.467 ± 0.308, No periodontitis Nominal.1=1.201 ± 0.239 0.010, FDR.1=0.412</w:t>
      </w:r>
    </w:p>
    <w:p>
      <w:r>
        <w:t>Row: Periodontitis patients vs Periodontitis=Patients with type 2 diabetes vs individuals without type 2, Unnamed: 0=1.365 ± 0.228, No periodontitis Nominal=Type 2 diabetes No type 2 diabetes, Unnamed: 2=Nominal, FDR=FDR, Periodontitis patients vs Periodontitis.1=Patients with type 2 diabetes vs Individuals without type 2, No periodontitis Nominal.1=Type 2 diabetes No type 2 diabetes Nominal, FDR.1=FDR</w:t>
      </w:r>
    </w:p>
    <w:p>
      <w:r>
        <w:t>Row: Periodontitis patients vs Periodontitis=diabetes, Unnamed: 0=1.365 ± 0.228, No periodontitis Nominal=Type 2 diabetes No type 2 diabetes, Unnamed: 2=Nominal, FDR=FDR, Periodontitis patients vs Periodontitis.1=diabetes, No periodontitis Nominal.1=Type 2 diabetes No type 2 diabetes Nominal, FDR.1=FDR</w:t>
      </w:r>
    </w:p>
    <w:p>
      <w:r>
        <w:t>Row: Periodontitis patients vs Periodontitis=(Genera), Unnamed: 0=1.365 ± 0.228, No periodontitis Nominal=Mean ± s.d. Mean ± s.d., Unnamed: 2=p-val, FDR=p-val, Periodontitis patients vs Periodontitis.1=(Species), No periodontitis Nominal.1=Mean ± s.d. Mean ± s.d. p-val, FDR.1=p-val</w:t>
      </w:r>
    </w:p>
    <w:p>
      <w:r>
        <w:t>Row: Periodontitis patients vs Periodontitis=Filifactor, Unnamed: 0=1.365 ± 0.228, No periodontitis Nominal=0.106 ± 0.195 0.762 ± 0.574, Unnamed: 2=0.005, FDR=0.628, Periodontitis patients vs Periodontitis.1=Filifactor alocis, No periodontitis Nominal.1=0.106 ± 0.195 0.762 ± 0.574 0.006, FDR.1=0.999</w:t>
      </w:r>
    </w:p>
    <w:p>
      <w:r>
        <w:t>Row: Periodontitis patients vs Periodontitis=Ornithobacterium, Unnamed: 0=1.365 ± 0.228, No periodontitis Nominal=– 0.020 ± 0.019, Unnamed: 2=0.006, FDR=0.377, Periodontitis patients vs Periodontitis.1=Ornithobacterium rhinotracheale, No periodontitis Nominal.1=– 0.020 ± 0.019 0.007, FDR.1=0.888</w:t>
      </w:r>
    </w:p>
    <w:p>
      <w:r>
        <w:t>Row: Periodontitis patients vs Periodontitis=T2D+P+ vs T2D− P+ T2D+P+, Unnamed: 0=1.365 ± 0.228, No periodontitis Nominal=T2D− P+ Nominal, Unnamed: 2=FDR, FDR=0.377, Periodontitis patients vs Periodontitis.1=T2D+P+ vs T2D− P+ T2D+P+, No periodontitis Nominal.1=T2D-P+ Nominal, FDR.1=FDR</w:t>
      </w:r>
    </w:p>
    <w:p>
      <w:r>
        <w:t>Row: Periodontitis patients vs Periodontitis=(Genera) Mean ± s.d., Unnamed: 0=1.365 ± 0.228, No periodontitis Nominal=Mean ± s.d. p-val, Unnamed: 2=p-val, FDR=0.377, Periodontitis patients vs Periodontitis.1=(Species) Mean ± s.d., No periodontitis Nominal.1=Mean ± s.d. p-val, FDR.1=p-val</w:t>
      </w:r>
    </w:p>
    <w:p>
      <w:r>
        <w:t>Row: Periodontitis patients vs Periodontitis=Filifactor 0.026 ± 0.011, Unnamed: 0=1.365 ± 0.228, No periodontitis Nominal=1.137 ± 0.305 0.006, Unnamed: 2=0.717, FDR=0.377, Periodontitis patients vs Periodontitis.1=Filifactor alocis 0.026 ± 0.011, No periodontitis Nominal.1=1.137 ± 0.305 0.004, FDR.1=0.967</w:t>
      </w:r>
    </w:p>
    <w:p>
      <w:r>
        <w:t>Row: Periodontitis patients vs Periodontitis=Dialister 0.538 ± 0.160, Unnamed: 0=1.365 ± 0.228, No periodontitis Nominal=0.092 ± 0.078 0.009, Unnamed: 2=0.598, FDR=0.377, Periodontitis patients vs Periodontitis.1=Treponema sp. OMZ 838 0.228 ± 0.136, No periodontitis Nominal.1=3.360 ± 1.083 0.008, FDR.1=0.999</w:t>
      </w:r>
    </w:p>
    <w:p>
      <w:r>
        <w:t>Row: Periodontitis patients vs Periodontitis=Dialister 0.538 ± 0.160, Unnamed: 0=1.365 ± 0.228, No periodontitis Nominal=0.092 ± 0.078 0.009, Unnamed: 2=0.598, FDR=0.377, Periodontitis patients vs Periodontitis.1=Dialister pneumosintes 0.538 ± 0.160, No periodontitis Nominal.1=0.092 ± 0.078 0.009, FDR.1=0.805</w:t>
      </w:r>
    </w:p>
    <w:p/>
    <w:p>
      <w:r>
        <w:t>Pre-computed table reliability (do not re-derive, use as given):</w:t>
      </w:r>
    </w:p>
    <w:p>
      <w:r>
        <w:t>- "Table 1": RELIABLE (7 unique identifier values, no repeats)</w:t>
      </w:r>
    </w:p>
    <w:p>
      <w:r>
        <w:t>- "Table 2": UNRELIABLE (identifier value '- at least 20 teeth present;' repeats 5 times -- not a unique per-row mapping (e.g. an index that restarts across sub-groups/sections))</w:t>
      </w:r>
    </w:p>
    <w:p>
      <w:r>
        <w:t>- "Table 4": UNRELIABLE (identifier value '#1' repeats 5 times -- not a unique per-row mapping (e.g. an index that restarts across sub-groups/sections))</w:t>
      </w:r>
    </w:p>
    <w:p>
      <w:r>
        <w:t>- "Table 5": UNRELIABLE (identifier value '#2' repeats 5 times -- not a unique per-row mapping (e.g. an index that restarts across sub-groups/sections))</w:t>
      </w:r>
    </w:p>
    <w:p>
      <w:r>
        <w:t>- "Table 6": RELIABLE (12 unique identifier values, no repeats)</w:t>
      </w:r>
    </w:p>
    <w:p>
      <w:r>
        <w:t>- "Candidate table #9": UNRELIABLE (identifier value '(Genera) Mean ± s.d.' repeats 5 times -- not a unique per-row mapping (e.g. an index that restarts across sub-groups/sections))</w:t>
      </w:r>
    </w:p>
    <w:p>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FarinaR_2019.pdf ----</w:t>
      </w:r>
    </w:p>
    <w:p>
      <w:r>
        <w:t>The source - Molecular Oral Microbiology - 2023 - Favale - Functional profile of oral plaque microbiome  Further insight into the.pdf: Received: 23 November 2022</w:t>
      </w:r>
    </w:p>
    <w:p>
      <w:r>
        <w:t>Revised: 12 May 2023</w:t>
      </w:r>
    </w:p>
    <w:p>
      <w:r>
        <w:t>Accepted: 16 May 2023</w:t>
      </w:r>
    </w:p>
    <w:p>
      <w:r>
        <w:t>DOI: 10.1111/omi.12418</w:t>
      </w:r>
    </w:p>
    <w:p>
      <w:r>
        <w:t>O R I G I N A L A R T I C L E</w:t>
      </w:r>
    </w:p>
    <w:p>
      <w:r>
        <w:t>Functional profile of oral plaque microbiome: Further insight</w:t>
      </w:r>
    </w:p>
    <w:p>
      <w:r>
        <w:t>into the bidirectional relationship between type 2 diabetes and</w:t>
      </w:r>
    </w:p>
    <w:p>
      <w:r>
        <w:t>periodontitis</w:t>
      </w:r>
    </w:p>
    <w:p>
      <w:r>
        <w:t>Nicoletta Favale1</w:t>
      </w:r>
    </w:p>
    <w:p>
      <w:r>
        <w:t>Roberto Farina2,3</w:t>
      </w:r>
    </w:p>
    <w:p>
      <w:r>
        <w:t>Alberto Carrieri1</w:t>
      </w:r>
    </w:p>
    <w:p>
      <w:r>
        <w:t>Anna Simonelli2,3</w:t>
      </w:r>
    </w:p>
    <w:p>
      <w:r>
        <w:t>Mattia Severi2,3</w:t>
      </w:r>
    </w:p>
    <w:p>
      <w:r>
        <w:t>Silvia Sabbioni4</w:t>
      </w:r>
    </w:p>
    <w:p>
      <w:r>
        <w:t>Leonardo Trombelli2,3</w:t>
      </w:r>
    </w:p>
    <w:p>
      <w:r>
        <w:t>Chiara Scapoli1</w:t>
      </w:r>
    </w:p>
    <w:p>
      <w:r>
        <w:t>1Department of Life Sciences and</w:t>
      </w:r>
    </w:p>
    <w:p>
      <w:r>
        <w:t>Biotechnology – Section of Biology and</w:t>
      </w:r>
    </w:p>
    <w:p>
      <w:r>
        <w:t>Evolution, University of Ferrara, Ferrara, Italy</w:t>
      </w:r>
    </w:p>
    <w:p>
      <w:r>
        <w:t>2Research Centre for the Study of Periodontal</w:t>
      </w:r>
    </w:p>
    <w:p>
      <w:r>
        <w:t>and Peri-Implant Diseases, University of</w:t>
      </w:r>
    </w:p>
    <w:p>
      <w:r>
        <w:t>Ferrara, Ferrara, Italy</w:t>
      </w:r>
    </w:p>
    <w:p>
      <w:r>
        <w:t>3Operative Unit of Dentistry, Azienda Unità</w:t>
      </w:r>
    </w:p>
    <w:p>
      <w:r>
        <w:t>Sanitaria Locale (A.U.S.L.), Ferrara, Italy</w:t>
      </w:r>
    </w:p>
    <w:p>
      <w:r>
        <w:t>4Department of Life Sciences and</w:t>
      </w:r>
    </w:p>
    <w:p>
      <w:r>
        <w:t>Biotechnology – Section of Pathology and</w:t>
      </w:r>
    </w:p>
    <w:p>
      <w:r>
        <w:t>Applied Microbiology, University of Ferrara,</w:t>
      </w:r>
    </w:p>
    <w:p>
      <w:r>
        <w:t>Ferrara, Italy</w:t>
      </w:r>
    </w:p>
    <w:p>
      <w:r>
        <w:t>Correspondence</w:t>
      </w:r>
    </w:p>
    <w:p>
      <w:r>
        <w:t>Chiara Scapoli, Department of Life Sciences</w:t>
      </w:r>
    </w:p>
    <w:p>
      <w:r>
        <w:t>and Biotechnology – Section of Biology and</w:t>
      </w:r>
    </w:p>
    <w:p>
      <w:r>
        <w:t>Evolution, University of Ferrara, Ferrara, Italy.</w:t>
      </w:r>
    </w:p>
    <w:p>
      <w:r>
        <w:t>Email: scc@unife.it</w:t>
      </w:r>
    </w:p>
    <w:p>
      <w:r>
        <w:t>Leonardo Trombelli and Chiara Scapoli share</w:t>
      </w:r>
    </w:p>
    <w:p>
      <w:r>
        <w:t>the senior authorship.</w:t>
      </w:r>
    </w:p>
    <w:p>
      <w:r>
        <w:t>Funding information</w:t>
      </w:r>
    </w:p>
    <w:p>
      <w:r>
        <w:t>Research Centre for the Study of Periodontal</w:t>
      </w:r>
    </w:p>
    <w:p>
      <w:r>
        <w:t>and Peri-implant Diseases, University of</w:t>
      </w:r>
    </w:p>
    <w:p>
      <w:r>
        <w:t>Ferrara, Italy; University of Ferrara, Italy,</w:t>
      </w:r>
    </w:p>
    <w:p>
      <w:r>
        <w:t>Grant/Award Numbers: FIR2017,</w:t>
      </w:r>
    </w:p>
    <w:p>
      <w:r>
        <w:t>FAR2018–2019</w:t>
      </w:r>
    </w:p>
    <w:p>
      <w:r>
        <w:t>Abstract</w:t>
      </w:r>
    </w:p>
    <w:p>
      <w:r>
        <w:t>Increasing evidence support the association between the oral microbiome and human</w:t>
      </w:r>
    </w:p>
    <w:p>
      <w:r>
        <w:t>systemic diseases. This association may be attributed to the ability of many oral</w:t>
      </w:r>
    </w:p>
    <w:p>
      <w:r>
        <w:t>microbes to influence the inflammatory microenvironment. Herein, we focused our</w:t>
      </w:r>
    </w:p>
    <w:p>
      <w:r>
        <w:t>attention on the bidirectional relationship between periodontitis and type 2 diabetes</w:t>
      </w:r>
    </w:p>
    <w:p>
      <w:r>
        <w:t>using high-resolution whole metagenomic shotgun analysis to explore the composi-</w:t>
      </w:r>
    </w:p>
    <w:p>
      <w:r>
        <w:t>tion and functional profile of the subgingival microbiome in diabetics and non-diabetics</w:t>
      </w:r>
    </w:p>
    <w:p>
      <w:r>
        <w:t>subjects with different periodontal conditions.</w:t>
      </w:r>
    </w:p>
    <w:p>
      <w:r>
        <w:t>In the present study, the abundance of metabolic pathways encoded by oral microbes</w:t>
      </w:r>
    </w:p>
    <w:p>
      <w:r>
        <w:t>was reconstructed from the metagenome, and we identified a set of dysregu-</w:t>
      </w:r>
    </w:p>
    <w:p>
      <w:r>
        <w:t>lated metabolic pathways significantly enriched in the periodontitis and/or diabetic</w:t>
      </w:r>
    </w:p>
    <w:p>
      <w:r>
        <w:t>patients. These pathways were mainly involved in branched and aromatic amino acids</w:t>
      </w:r>
    </w:p>
    <w:p>
      <w:r>
        <w:t>metabolism, fatty acid biosynthesis and adipocytokine signaling pathways, ferropto-</w:t>
      </w:r>
    </w:p>
    <w:p>
      <w:r>
        <w:t>sis and iron homeostasis, nucleotide metabolism, and finally in the peptidoglycan and</w:t>
      </w:r>
    </w:p>
    <w:p>
      <w:r>
        <w:t>lipopolysaccharides synthesis.</w:t>
      </w:r>
    </w:p>
    <w:p>
      <w:r>
        <w:t>Overall, the results of the present study provide evidence in favor of the hypothesis</w:t>
      </w:r>
    </w:p>
    <w:p>
      <w:r>
        <w:t>that during the primary inflammatory challenge, regardless of whether it is induced by</w:t>
      </w:r>
    </w:p>
    <w:p>
      <w:r>
        <w:t>periodontitis or diabetes, endotoxemia and/or the release of inflammatory cytokines</w:t>
      </w:r>
    </w:p>
    <w:p>
      <w:r>
        <w:t>cause a change in precursor and/or in circulating innate immune cells. Dysbiosis and</w:t>
      </w:r>
    </w:p>
    <w:p>
      <w:r>
        <w:t>inflammation, also via oral–gut microbiome axis or adipose tissue, reduce the effi-</w:t>
      </w:r>
    </w:p>
    <w:p>
      <w:r>
        <w:t>cacy of the host immune response, while fueling inflammation and can induce that</w:t>
      </w:r>
    </w:p>
    <w:p>
      <w:r>
        <w:t>metabolic/epigenetic reprogramming of chromatin accessibility of genes related to the</w:t>
      </w:r>
    </w:p>
    <w:p>
      <w:r>
        <w:t>immune response.</w:t>
      </w:r>
    </w:p>
    <w:p>
      <w:r>
        <w:t>Abbreviations: AA, amino acid; AMPK, AMP-activated protein kinase; APN, adiponectin; AT, adipose tissue; ATM, adipose tissue macrophages; CVD, cardiovascular diseases; FDR, false discovery</w:t>
      </w:r>
    </w:p>
    <w:p>
      <w:r>
        <w:t>rate; HFD, high-fat diet; IL-6, interleukin 6; IMP, inosine 5′-monophosphate; IR, insulin resistant; LDA, linear discriminant analysis; LPS, lipopolysaccharides; QC, quality control; ROS, reactive</w:t>
      </w:r>
    </w:p>
    <w:p>
      <w:r>
        <w:t>oxygen species; SFAs, saturated fatty acids; T2D, type 2 diabetes; TLR4, toll-like receptor 4; TNF-α, tumor necrosis factor α; UMP, uridine 5′-monophosphate; WMS, whole metagenomic shotgun.</w:t>
      </w:r>
    </w:p>
    <w:p>
      <w:r>
        <w:t>Nicoletta Favale and Roberto Farina equally contributed to the manuscript and share the first authorship.</w:t>
      </w:r>
    </w:p>
    <w:p>
      <w:r>
        <w:t>This is an open access article under the terms of the Creative Commons Attribution License, which permits use, distribution and reproduction in any medium, provided</w:t>
      </w:r>
    </w:p>
    <w:p>
      <w:r>
        <w:t>the original work is properly cited.</w:t>
      </w:r>
    </w:p>
    <w:p>
      <w:r>
        <w:t>© 2023 The Authors. Molecular Oral Microbiology published by John Wiley &amp; Sons Ltd.</w:t>
      </w:r>
    </w:p>
    <w:p>
      <w:r>
        <w:t>62</w:t>
      </w:r>
    </w:p>
    <w:p>
      <w:r>
        <w:t>wileyonlinelibrary.com/journal/omi</w:t>
      </w:r>
    </w:p>
    <w:p>
      <w:r>
        <w:t>Mol Oral Microbiol. 2024;39:62–79.</w:t>
      </w:r>
    </w:p>
    <w:p/>
    <w:p/>
    <w:p>
      <w:r>
        <w:t>FAVALE ET AL.</w:t>
      </w:r>
    </w:p>
    <w:p>
      <w:r>
        <w:t>63</w:t>
      </w:r>
    </w:p>
    <w:p>
      <w:r>
        <w:t>Moreover,</w:t>
      </w:r>
    </w:p>
    <w:p>
      <w:r>
        <w:t>the</w:t>
      </w:r>
    </w:p>
    <w:p>
      <w:r>
        <w:t>presence</w:t>
      </w:r>
    </w:p>
    <w:p>
      <w:r>
        <w:t>of</w:t>
      </w:r>
    </w:p>
    <w:p>
      <w:r>
        <w:t>an</w:t>
      </w:r>
    </w:p>
    <w:p>
      <w:r>
        <w:t>enhanced</w:t>
      </w:r>
    </w:p>
    <w:p>
      <w:r>
        <w:t>ferroptosis</w:t>
      </w:r>
    </w:p>
    <w:p>
      <w:r>
        <w:t>and</w:t>
      </w:r>
    </w:p>
    <w:p>
      <w:r>
        <w:t>an</w:t>
      </w:r>
    </w:p>
    <w:p>
      <w:r>
        <w:t>imbalance</w:t>
      </w:r>
    </w:p>
    <w:p>
      <w:r>
        <w:t>in</w:t>
      </w:r>
    </w:p>
    <w:p>
      <w:r>
        <w:t>purine/pyrimidine metabolism provides new insights into the role of ferroptotic</w:t>
      </w:r>
    </w:p>
    <w:p>
      <w:r>
        <w:t>death in this comorbidity.</w:t>
      </w:r>
    </w:p>
    <w:p>
      <w:r>
        <w:t>KEYWORDS</w:t>
      </w:r>
    </w:p>
    <w:p>
      <w:r>
        <w:t>adipocytokine signaling pathways, BCAA, endotoxemia, ferroptosis, inflammation, metage-</w:t>
      </w:r>
    </w:p>
    <w:p>
      <w:r>
        <w:t>nomics, oral microbiome, periodontitis, type 2 diabetes</w:t>
      </w:r>
    </w:p>
    <w:p>
      <w:r>
        <w:t>1</w:t>
      </w:r>
    </w:p>
    <w:p>
      <w:r>
        <w:t>INTRODUCTION</w:t>
      </w:r>
    </w:p>
    <w:p>
      <w:r>
        <w:t>Periodontitis is a common chronic inflammatory disease associated</w:t>
      </w:r>
    </w:p>
    <w:p>
      <w:r>
        <w:t>epidemiologically with several systemic diseases, including obesity,</w:t>
      </w:r>
    </w:p>
    <w:p>
      <w:r>
        <w:t>metabolic syndrome, cardiovascular diseases, and diabetes mellitus</w:t>
      </w:r>
    </w:p>
    <w:p>
      <w:r>
        <w:t>(Charupinijkul et al., 2021; Germen et al., 2021; Gobin et al., 2020;</w:t>
      </w:r>
    </w:p>
    <w:p>
      <w:r>
        <w:t>Jepsen et al., 2020; Sanz, Herrera, et al., 2020).</w:t>
      </w:r>
    </w:p>
    <w:p>
      <w:r>
        <w:t>The bidirectional relationship between periodontitis and type 2 dia-</w:t>
      </w:r>
    </w:p>
    <w:p>
      <w:r>
        <w:t>betes (T2D) is well documented (Barutta et al., 2022; Cardoso et al.,</w:t>
      </w:r>
    </w:p>
    <w:p>
      <w:r>
        <w:t>2018; Hajishengallis, 2022; Hajishengallis &amp; Chavakis, 2021; Lamont</w:t>
      </w:r>
    </w:p>
    <w:p>
      <w:r>
        <w:t>et al., 2018; Sanz et al., 2018). A recent systematic review pooling data</w:t>
      </w:r>
    </w:p>
    <w:p>
      <w:r>
        <w:t>from 53 observational studies confirmed this bidirectional relation-</w:t>
      </w:r>
    </w:p>
    <w:p>
      <w:r>
        <w:t>ship by showing that T2D enhances the risk of developing periodontitis</w:t>
      </w:r>
    </w:p>
    <w:p>
      <w:r>
        <w:t>by 34%, while severe periodontitis increases T2D incidence by 53%</w:t>
      </w:r>
    </w:p>
    <w:p>
      <w:r>
        <w:t>(Wu et al., 2020). Similar results were obtained in another recent</w:t>
      </w:r>
    </w:p>
    <w:p>
      <w:r>
        <w:t>meta-analysis that only included prospective studies (Stöhr et al.,</w:t>
      </w:r>
    </w:p>
    <w:p>
      <w:r>
        <w:t>2021).</w:t>
      </w:r>
    </w:p>
    <w:p>
      <w:r>
        <w:t>Periodontitis can have systemic effects favoring the development of</w:t>
      </w:r>
    </w:p>
    <w:p>
      <w:r>
        <w:t>insulin resistance (IR) and T2D predominantly by three mechanisms:</w:t>
      </w:r>
    </w:p>
    <w:p>
      <w:r>
        <w:t>(1) dissemination of periodontal bacteria and bacterial products from</w:t>
      </w:r>
    </w:p>
    <w:p>
      <w:r>
        <w:t>the periodontal tissues to the bloodstream, (2) induction/magnification</w:t>
      </w:r>
    </w:p>
    <w:p>
      <w:r>
        <w:t>of systemic inflammation via spillover of inflammatory cytokines and</w:t>
      </w:r>
    </w:p>
    <w:p>
      <w:r>
        <w:t>host response to the dissemination of bacteria/bacterial products, and</w:t>
      </w:r>
    </w:p>
    <w:p>
      <w:r>
        <w:t>(3) abnormalities in the gut microbiota and increased gut permeabil-</w:t>
      </w:r>
    </w:p>
    <w:p>
      <w:r>
        <w:t>ity induced by swallowed periodontal bacteria (Barutta et al., 2022;</w:t>
      </w:r>
    </w:p>
    <w:p>
      <w:r>
        <w:t>Schenkein et al., 2020).</w:t>
      </w:r>
    </w:p>
    <w:p>
      <w:r>
        <w:t>One of the consequences of the spread of oral bacteria is the mod-</w:t>
      </w:r>
    </w:p>
    <w:p>
      <w:r>
        <w:t>ification of the gut microbiota composition. The interaction between</w:t>
      </w:r>
    </w:p>
    <w:p>
      <w:r>
        <w:t>oral and gut microbiota is complicated, unstable, and interconnected</w:t>
      </w:r>
    </w:p>
    <w:p>
      <w:r>
        <w:t>(Acharya et al., 2017). The transmission of oral to gut and gut to oral</w:t>
      </w:r>
    </w:p>
    <w:p>
      <w:r>
        <w:t>microorganisms can shape and/or reshape the microbial ecosystem in</w:t>
      </w:r>
    </w:p>
    <w:p>
      <w:r>
        <w:t>both habitats and thus regulate the pathogenesis of different diseases</w:t>
      </w:r>
    </w:p>
    <w:p>
      <w:r>
        <w:t>(Park et al., 2021), especially in cases of oral–gut barrier damage (Khor</w:t>
      </w:r>
    </w:p>
    <w:p>
      <w:r>
        <w:t>et al., 2021).</w:t>
      </w:r>
    </w:p>
    <w:p>
      <w:r>
        <w:t>Recent studies revealed that microbial/inflammatory factors can</w:t>
      </w:r>
    </w:p>
    <w:p>
      <w:r>
        <w:t>produce a form of memory in innate immune cells, enabling them to</w:t>
      </w:r>
    </w:p>
    <w:p>
      <w:r>
        <w:t>respond more effectively to a second challenge. This innate mem-</w:t>
      </w:r>
    </w:p>
    <w:p>
      <w:r>
        <w:t>ory lasting several months has been named “trained immunity” (Netea</w:t>
      </w:r>
    </w:p>
    <w:p>
      <w:r>
        <w:t>et al., 2020; Penkov et al., 2019).</w:t>
      </w:r>
    </w:p>
    <w:p>
      <w:r>
        <w:t>Mechanisms of trained immunity have been partially clarified. Dur-</w:t>
      </w:r>
    </w:p>
    <w:p>
      <w:r>
        <w:t>ing the primary challenge, bacterial products and/or inflammatory</w:t>
      </w:r>
    </w:p>
    <w:p>
      <w:r>
        <w:t>cytokines trigger changes in cell metabolism of both mature myeloid</w:t>
      </w:r>
    </w:p>
    <w:p>
      <w:r>
        <w:t>cells and their progenitors, such as enhanced glycolysis, altered tricar-</w:t>
      </w:r>
    </w:p>
    <w:p>
      <w:r>
        <w:t>boxylic acid cycle, and reduced mitochondrial oxidative phosphoryla-</w:t>
      </w:r>
    </w:p>
    <w:p>
      <w:r>
        <w:t>tion (Netea et al., 2020). This leads to the accumulation of metabolites,</w:t>
      </w:r>
    </w:p>
    <w:p>
      <w:r>
        <w:t>such as fumarate, succinate, and acetyl-CoA, which can modulate</w:t>
      </w:r>
    </w:p>
    <w:p>
      <w:r>
        <w:t>the activity of chromatin-modifying enzymes, resulting in epigenetic</w:t>
      </w:r>
    </w:p>
    <w:p>
      <w:r>
        <w:t>changes that can increase accessibility to genes related to the innate</w:t>
      </w:r>
    </w:p>
    <w:p>
      <w:r>
        <w:t>immune response and allow the cell to respond more rapidly and</w:t>
      </w:r>
    </w:p>
    <w:p>
      <w:r>
        <w:t>robustly to a second, unrelated challenge (Netea et al., 2020; Saeed</w:t>
      </w:r>
    </w:p>
    <w:p>
      <w:r>
        <w:t>et al., 2014).</w:t>
      </w:r>
    </w:p>
    <w:p>
      <w:r>
        <w:t>In 2019, Farina et al. (2019) used high-resolution whole metage-</w:t>
      </w:r>
    </w:p>
    <w:p>
      <w:r>
        <w:t>nomic shotgun sequencing (WMS) to describe the taxonomical profile</w:t>
      </w:r>
    </w:p>
    <w:p>
      <w:r>
        <w:t>of the subgingival microbiome of patients, recruited in the metropoli-</w:t>
      </w:r>
    </w:p>
    <w:p>
      <w:r>
        <w:t>tan area of Ferrara (Italy), with a different health status regarding</w:t>
      </w:r>
    </w:p>
    <w:p>
      <w:r>
        <w:t>periodontitis and T2D. The work presented here, based on Farina’s</w:t>
      </w:r>
    </w:p>
    <w:p>
      <w:r>
        <w:t>pilot study, aims to reconstruct the microbial signature of the differ-</w:t>
      </w:r>
    </w:p>
    <w:p>
      <w:r>
        <w:t>ent clinical subgroups by integrating taxonomic data with functional</w:t>
      </w:r>
    </w:p>
    <w:p>
      <w:r>
        <w:t>analyses in order to characterize not only the composition but also the</w:t>
      </w:r>
    </w:p>
    <w:p>
      <w:r>
        <w:t>functional activities of the oral microbiome in patients affected by both</w:t>
      </w:r>
    </w:p>
    <w:p>
      <w:r>
        <w:t>diseases, highlighting new features of the mechanisms underlying the</w:t>
      </w:r>
    </w:p>
    <w:p>
      <w:r>
        <w:t>bidirectional relationship between T2D and periodontitis.</w:t>
      </w:r>
    </w:p>
    <w:p>
      <w:r>
        <w:t>2</w:t>
      </w:r>
    </w:p>
    <w:p>
      <w:r>
        <w:t>MATERIALS AND METHODS</w:t>
      </w:r>
    </w:p>
    <w:p>
      <w:r>
        <w:t>2.1</w:t>
      </w:r>
    </w:p>
    <w:p>
      <w:r>
        <w:t>Sample collection, DNA isolation, and</w:t>
      </w:r>
    </w:p>
    <w:p>
      <w:r>
        <w:t>sequencing</w:t>
      </w:r>
    </w:p>
    <w:p>
      <w:r>
        <w:t>The study design for this high-resolution WMS pilot study was</w:t>
      </w:r>
    </w:p>
    <w:p>
      <w:r>
        <w:t>approved by the Ethical Committee of Ferrara, protocol number:</w:t>
      </w:r>
    </w:p>
    <w:p>
      <w:r>
        <w:t>150791. Each subject provided a written informed consent before</w:t>
      </w:r>
    </w:p>
    <w:p>
      <w:r>
        <w:t>participation. All clinical procedures were performed in full accor-</w:t>
      </w:r>
    </w:p>
    <w:p>
      <w:r>
        <w:t>dance with the Declaration of Helsinki and the Good Clinical Practice</w:t>
      </w:r>
    </w:p>
    <w:p>
      <w:r>
        <w:t>Guidelines.</w:t>
      </w:r>
    </w:p>
    <w:p>
      <w:r>
        <w:t>Individuals recruitment, collection, and storage of subgingival</w:t>
      </w:r>
    </w:p>
    <w:p>
      <w:r>
        <w:t>plaque samples were performed at the Research Centre for the</w:t>
      </w:r>
    </w:p>
    <w:p>
      <w:r>
        <w:t>Study of Periodontal and Peri-Implant Diseases, University of Ferrara,</w:t>
      </w:r>
    </w:p>
    <w:p>
      <w:r>
        <w:t>Italy. Briefly, 12 adults (≥40 years) with north-Italian ancestry were</w:t>
      </w:r>
    </w:p>
    <w:p>
      <w:r>
        <w:t>recruited and assigned to one of the following groups (three individuals</w:t>
      </w:r>
    </w:p>
    <w:p>
      <w:r>
        <w:t>each): (i) t2d+p+ group: patients affected by moderate to severe peri-</w:t>
      </w:r>
    </w:p>
    <w:p>
      <w:r>
        <w:t>odontitis and T2D, (ii) t2d−p+ group: patients affected by moderate to</w:t>
      </w:r>
    </w:p>
    <w:p>
      <w:r>
        <w:t>severe periodontitis but no T2D, (iii) t2d+p−group: patients affected</w:t>
      </w:r>
    </w:p>
    <w:p>
      <w:r>
        <w:t>by T2D but no periodontitis, and (iv) t2d−p−group: healthy subjects.</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64</w:t>
      </w:r>
    </w:p>
    <w:p>
      <w:r>
        <w:t>FAVALE ET AL.</w:t>
      </w:r>
    </w:p>
    <w:p>
      <w:r>
        <w:t>For each eligible subject, four subgingival plaque samples were col-</w:t>
      </w:r>
    </w:p>
    <w:p>
      <w:r>
        <w:t>lected at four teeth. For the enrollment in the study, the following</w:t>
      </w:r>
    </w:p>
    <w:p>
      <w:r>
        <w:t>inclusion/exclusion criteria, related to periodontal/diabetic conditions,</w:t>
      </w:r>
    </w:p>
    <w:p>
      <w:r>
        <w:t>were evaluated, and subjects were recruited only if these criteria were</w:t>
      </w:r>
    </w:p>
    <w:p>
      <w:r>
        <w:t>strictly met.</w:t>
      </w:r>
    </w:p>
    <w:p>
      <w:r>
        <w:t>The inclusion criteria were as follows:</w:t>
      </w:r>
    </w:p>
    <w:p>
      <w:r>
        <w:t>- for t2d+ groups: diagnosis of T2D for at least 2 years according</w:t>
      </w:r>
    </w:p>
    <w:p>
      <w:r>
        <w:t>to the criteria of the American Diabetes Association (Ameri-</w:t>
      </w:r>
    </w:p>
    <w:p>
      <w:r>
        <w:t>can Diabetes Association, 2014); insufficient metabolic con-</w:t>
      </w:r>
    </w:p>
    <w:p>
      <w:r>
        <w:t>trol of diabetes (i.e., glycated hemoglobin serum level &gt;7%);</w:t>
      </w:r>
    </w:p>
    <w:p>
      <w:r>
        <w:t>currently receiving stable doses of oral hypoglycemic agents</w:t>
      </w:r>
    </w:p>
    <w:p>
      <w:r>
        <w:t>and/or insulin under supervision of a diabetologist;</w:t>
      </w:r>
    </w:p>
    <w:p>
      <w:r>
        <w:t>- for t2d−groups: no history of T2D diagnosis;</w:t>
      </w:r>
    </w:p>
    <w:p>
      <w:r>
        <w:t>-forp+groups:atleast20teethpresent;diagnosisofmoderateto</w:t>
      </w:r>
    </w:p>
    <w:p>
      <w:r>
        <w:t>severe periodontitis, that is, at least 30% of sites with clinical</w:t>
      </w:r>
    </w:p>
    <w:p>
      <w:r>
        <w:t>attachment loss ≥3 mm (Armitage, 1999); at least four sites</w:t>
      </w:r>
    </w:p>
    <w:p>
      <w:r>
        <w:t>with probing depth ≥5 mm;</w:t>
      </w:r>
    </w:p>
    <w:p>
      <w:r>
        <w:t>- for p−groups: no history of periodontitis, either treated or not</w:t>
      </w:r>
    </w:p>
    <w:p>
      <w:r>
        <w:t>(i.e., no interproximal clinical attachment loss &gt;2 mm and no</w:t>
      </w:r>
    </w:p>
    <w:p>
      <w:r>
        <w:t>sites with probing depth &gt;4 mm).</w:t>
      </w:r>
    </w:p>
    <w:p>
      <w:r>
        <w:t>Exclusion criteria (valid for all groups) were as follows:</w:t>
      </w:r>
    </w:p>
    <w:p>
      <w:r>
        <w:t>- current smoking or quit smoking less than 6 months prior to the</w:t>
      </w:r>
    </w:p>
    <w:p>
      <w:r>
        <w:t>screening visit;</w:t>
      </w:r>
    </w:p>
    <w:p>
      <w:r>
        <w:t>- diseases or systemic conditions (in addition to T2D) with a</w:t>
      </w:r>
    </w:p>
    <w:p>
      <w:r>
        <w:t>documented influence on periodontal status;</w:t>
      </w:r>
    </w:p>
    <w:p>
      <w:r>
        <w:t>- use of drugs with a documented influence on periodon-</w:t>
      </w:r>
    </w:p>
    <w:p>
      <w:r>
        <w:t>tal status (e.g., bisphosphonates, cyclosporine, phenytoin,</w:t>
      </w:r>
    </w:p>
    <w:p>
      <w:r>
        <w:t>nifedipine, calcium channel blockers, corticosteroids, and anti-</w:t>
      </w:r>
    </w:p>
    <w:p>
      <w:r>
        <w:t>inflammatory drugs);</w:t>
      </w:r>
    </w:p>
    <w:p>
      <w:r>
        <w:t>- periodontal therapy within 12 months prior to the screening</w:t>
      </w:r>
    </w:p>
    <w:p>
      <w:r>
        <w:t>visit;</w:t>
      </w:r>
    </w:p>
    <w:p>
      <w:r>
        <w:t>- local or systemic antibiotic therapy during the 3 months prior to</w:t>
      </w:r>
    </w:p>
    <w:p>
      <w:r>
        <w:t>the screening visit.</w:t>
      </w:r>
    </w:p>
    <w:p>
      <w:r>
        <w:t>The general and clinical characteristics of the study population are</w:t>
      </w:r>
    </w:p>
    <w:p>
      <w:r>
        <w:t>presented in detail in Farina et al. (2019).</w:t>
      </w:r>
    </w:p>
    <w:p>
      <w:r>
        <w:t>DNA was isolated and sequenced according to standard protocol</w:t>
      </w:r>
    </w:p>
    <w:p>
      <w:r>
        <w:t>for Illumina NextSeq 500 sequencer with 2 × 150-bp read layout, as</w:t>
      </w:r>
    </w:p>
    <w:p>
      <w:r>
        <w:t>extensively described previously (Farina et al., 2019).</w:t>
      </w:r>
    </w:p>
    <w:p>
      <w:r>
        <w:t>2.2</w:t>
      </w:r>
    </w:p>
    <w:p>
      <w:r>
        <w:t>Bioinformatic analyses</w:t>
      </w:r>
    </w:p>
    <w:p>
      <w:r>
        <w:t>2.2.1</w:t>
      </w:r>
    </w:p>
    <w:p>
      <w:r>
        <w:t>Pre-processing data</w:t>
      </w:r>
    </w:p>
    <w:p>
      <w:r>
        <w:t>The quality control (QC) of the reads was done with FastQC (v.</w:t>
      </w:r>
    </w:p>
    <w:p>
      <w:r>
        <w:t>0.10.1; Andrews, 2010). Trimmomatic (v. 0.36; Bolger et al., 2014) was</w:t>
      </w:r>
    </w:p>
    <w:p>
      <w:r>
        <w:t>used to trim from raw data bases with poor quality and read with</w:t>
      </w:r>
    </w:p>
    <w:p>
      <w:r>
        <w:t>length &lt;100 bp. Parameters were defined as CROP:147, HEADCRO:3,</w:t>
      </w:r>
    </w:p>
    <w:p>
      <w:r>
        <w:t>SLIDINGWINDOW:5:20, MINLEN:100. Host DNA was aligned to the</w:t>
      </w:r>
    </w:p>
    <w:p>
      <w:r>
        <w:t>human reference genome (GRCh38) with the mem (Maximal Exact</w:t>
      </w:r>
    </w:p>
    <w:p>
      <w:r>
        <w:t>Matches) algorithm of BWA (v. 0.7.15, H. Li &amp; Durbin, 2009).</w:t>
      </w:r>
    </w:p>
    <w:p>
      <w:r>
        <w:t>2.2.2</w:t>
      </w:r>
    </w:p>
    <w:p>
      <w:r>
        <w:t>Taxonomical analyses</w:t>
      </w:r>
    </w:p>
    <w:p>
      <w:r>
        <w:t>The taxonomic profile of the samples was built using two different</w:t>
      </w:r>
    </w:p>
    <w:p>
      <w:r>
        <w:t>approaches: the first involves aligning the non-human reads against the</w:t>
      </w:r>
    </w:p>
    <w:p>
      <w:r>
        <w:t>NCBI “nt” reference database using BLAST (Altschul et al., 1990), the</w:t>
      </w:r>
    </w:p>
    <w:p>
      <w:r>
        <w:t>parameters were set to include matches with an e-value ≤1 × 10−6,</w:t>
      </w:r>
    </w:p>
    <w:p>
      <w:r>
        <w:t>a percentage identity of ≥95%, and a minimum length &gt; 100 bp. A</w:t>
      </w:r>
    </w:p>
    <w:p>
      <w:r>
        <w:t>list of taxonomic identifiers was provided to the software to limit the</w:t>
      </w:r>
    </w:p>
    <w:p>
      <w:r>
        <w:t>search to taxa belonging to archaea, bacteria, fungi, and virus. Then,</w:t>
      </w:r>
    </w:p>
    <w:p>
      <w:r>
        <w:t>MEGAN6 (v. 6.21.5; Huson et al., 2007) with default parameters was</w:t>
      </w:r>
    </w:p>
    <w:p>
      <w:r>
        <w:t>used to perform the taxonomical analysis of the data, ranked for genus</w:t>
      </w:r>
    </w:p>
    <w:p>
      <w:r>
        <w:t>and species.</w:t>
      </w:r>
    </w:p>
    <w:p>
      <w:r>
        <w:t>With the second method, after QC, the processed data were</w:t>
      </w:r>
    </w:p>
    <w:p>
      <w:r>
        <w:t>analyzed with MetaPhlAn 3.0 (Metagenomic Phylogenetic Anal-</w:t>
      </w:r>
    </w:p>
    <w:p>
      <w:r>
        <w:t>ysis v. 3.0.11; Beghini et al., 2021). MetaPhlAn 3.0 allows to</w:t>
      </w:r>
    </w:p>
    <w:p>
      <w:r>
        <w:t>quickly profile the composition of metagenomes, aligning reads</w:t>
      </w:r>
    </w:p>
    <w:p>
      <w:r>
        <w:t>to a custom microbial database containing specific gene markers</w:t>
      </w:r>
    </w:p>
    <w:p>
      <w:r>
        <w:t>(mpa_v296_CHOCOPhlAn_201901), this type of database allows dif-</w:t>
      </w:r>
    </w:p>
    <w:p>
      <w:r>
        <w:t>ferentiation between similar species with high precision. The samples</w:t>
      </w:r>
    </w:p>
    <w:p>
      <w:r>
        <w:t>were analyzed with default parameters of MetaPhlAn 3.0 and merged</w:t>
      </w:r>
    </w:p>
    <w:p>
      <w:r>
        <w:t>in a single output table with the utility merge_metaphlan_tables.py.</w:t>
      </w:r>
    </w:p>
    <w:p>
      <w:r>
        <w:t>To identify the major genera/species defining taxonomic profiles</w:t>
      </w:r>
    </w:p>
    <w:p>
      <w:r>
        <w:t>across clinical conditions, both MEGAN6 and MetaPhlAn 3.0 out-</w:t>
      </w:r>
    </w:p>
    <w:p>
      <w:r>
        <w:t>puts were statistically analyzed through (1) White’s non-parametric</w:t>
      </w:r>
    </w:p>
    <w:p>
      <w:r>
        <w:t>test performed by STAMP (v. 2.1.3; Parks et al., 2014); the non-</w:t>
      </w:r>
    </w:p>
    <w:p>
      <w:r>
        <w:t>parametric nature of this test allows for the handling of low sample</w:t>
      </w:r>
    </w:p>
    <w:p>
      <w:r>
        <w:t>size datasets and (2) the linear discriminant analysis EFfect Size (LEfSe)</w:t>
      </w:r>
    </w:p>
    <w:p>
      <w:r>
        <w:t>algorithm (https://huttenhower.sph.harvard.edu/galaxy/; Segata et al.,</w:t>
      </w:r>
    </w:p>
    <w:p>
      <w:r>
        <w:t>2011). LEfSe algorithm, combined a nonparametric Kruskal–Wallis test</w:t>
      </w:r>
    </w:p>
    <w:p>
      <w:r>
        <w:t>and the pairwise Wilcoxon rank-sum test with linear discriminant anal-</w:t>
      </w:r>
    </w:p>
    <w:p>
      <w:r>
        <w:t>ysis (LDA), allowed the removal of the strong effect of false discovery</w:t>
      </w:r>
    </w:p>
    <w:p>
      <w:r>
        <w:t>rate (FDR) correction when several multiple comparisons are com-</w:t>
      </w:r>
    </w:p>
    <w:p>
      <w:r>
        <w:t>puted on a small sample size. To be more conservative, the threshold</w:t>
      </w:r>
    </w:p>
    <w:p>
      <w:r>
        <w:t>on the logarithmic LDA score was increased from 2 to 2.5 either for</w:t>
      </w:r>
    </w:p>
    <w:p>
      <w:r>
        <w:t>taxonomic and functional analysis.</w:t>
      </w:r>
    </w:p>
    <w:p>
      <w:r>
        <w:t>2.2.3</w:t>
      </w:r>
    </w:p>
    <w:p>
      <w:r>
        <w:t>Functional analyses</w:t>
      </w:r>
    </w:p>
    <w:p>
      <w:r>
        <w:t>As seen for the taxonomic characterization, two different methodolo-</w:t>
      </w:r>
    </w:p>
    <w:p>
      <w:r>
        <w:t>gies were also used to create functional profiles.</w:t>
      </w:r>
    </w:p>
    <w:p>
      <w:r>
        <w:t>A BLASTX analysis of QC processed data were performed through</w:t>
      </w:r>
    </w:p>
    <w:p>
      <w:r>
        <w:t>DIAMOND (v. 2.0.4; Buchfink et al., 2014). The KEGG classification</w:t>
      </w:r>
    </w:p>
    <w:p>
      <w:r>
        <w:t>contained in MEGAN6 Ultimate Edition (v. 6.21.11; Beier et al., 2017)</w:t>
      </w:r>
    </w:p>
    <w:p>
      <w:r>
        <w:t>was used to perform the functional analyses. Significant results were</w:t>
      </w:r>
    </w:p>
    <w:p>
      <w:r>
        <w:t>then explored through the KEGG PATHWAY online database (https://</w:t>
      </w:r>
    </w:p>
    <w:p>
      <w:r>
        <w:t>www.genome.jp/kegg/pathway.html).</w:t>
      </w:r>
    </w:p>
    <w:p>
      <w:r>
        <w:t>With the second method, after QC, single functional profiles were</w:t>
      </w:r>
    </w:p>
    <w:p>
      <w:r>
        <w:t>computed starting from the processed data using HUMAnN 3.0 (HMP</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65</w:t>
      </w:r>
    </w:p>
    <w:p>
      <w:r>
        <w:t>Unified Metabolic Analysis Network, v. 3.0.0; Beghini et al., 2021). The</w:t>
      </w:r>
    </w:p>
    <w:p>
      <w:r>
        <w:t>samples were processed with default parameters and finally merged</w:t>
      </w:r>
    </w:p>
    <w:p>
      <w:r>
        <w:t>using the human_join_tables.py script.</w:t>
      </w:r>
    </w:p>
    <w:p>
      <w:r>
        <w:t>Also for functional profile, both datasets were statistically analyzed</w:t>
      </w:r>
    </w:p>
    <w:p>
      <w:r>
        <w:t>using the LEfSe algorithm, with an LDA threshold of 2.5. All pathways</w:t>
      </w:r>
    </w:p>
    <w:p>
      <w:r>
        <w:t>found to be significantly enriched between clinical categories were</w:t>
      </w:r>
    </w:p>
    <w:p>
      <w:r>
        <w:t>investigated in depth with the MetaCyc website (https://metacyc.org/).</w:t>
      </w:r>
    </w:p>
    <w:p>
      <w:r>
        <w:t>3</w:t>
      </w:r>
    </w:p>
    <w:p>
      <w:r>
        <w:t>RESULTS</w:t>
      </w:r>
    </w:p>
    <w:p>
      <w:r>
        <w:t>3.1</w:t>
      </w:r>
    </w:p>
    <w:p>
      <w:r>
        <w:t>Taxonomical profiling of subgingival</w:t>
      </w:r>
    </w:p>
    <w:p>
      <w:r>
        <w:t>microbiome</w:t>
      </w:r>
    </w:p>
    <w:p>
      <w:r>
        <w:t>Both methods used for taxonomical profile reconstruction, MEGAN6</w:t>
      </w:r>
    </w:p>
    <w:p>
      <w:r>
        <w:t>and MetaPhlAn 3.0, proved to be quite consistent at genera level,</w:t>
      </w:r>
    </w:p>
    <w:p>
      <w:r>
        <w:t>with a concordance of 93.3% and 75% for p+ versus p−and t2d+</w:t>
      </w:r>
    </w:p>
    <w:p>
      <w:r>
        <w:t>versus t2d−, respectively (Figure 1). At the species level, the degree</w:t>
      </w:r>
    </w:p>
    <w:p>
      <w:r>
        <w:t>of concordance decreases due to the different nomenclature system</w:t>
      </w:r>
    </w:p>
    <w:p>
      <w:r>
        <w:t>used by the two databases; therefore, only the top 15 species of</w:t>
      </w:r>
    </w:p>
    <w:p>
      <w:r>
        <w:t>each subgroup were considered to investigate the taxonomic profile</w:t>
      </w:r>
    </w:p>
    <w:p>
      <w:r>
        <w:t>of the subgroups with different clinical conditions. From the analy-</w:t>
      </w:r>
    </w:p>
    <w:p>
      <w:r>
        <w:t>sis (Figure 2), it was possible to describe a core microbiome, which is</w:t>
      </w:r>
    </w:p>
    <w:p>
      <w:r>
        <w:t>resilient to changes in the oral health status, consisting of Actinomyces</w:t>
      </w:r>
    </w:p>
    <w:p>
      <w:r>
        <w:t>sp. oral taxon 414, Corynebacterium matruchotii, Selenomonas sputigena,</w:t>
      </w:r>
    </w:p>
    <w:p>
      <w:r>
        <w:t>Treponema denticola, Treponema socranskii, and Tannerella forsythia.</w:t>
      </w:r>
    </w:p>
    <w:p>
      <w:r>
        <w:t>While some of these strains, like C. matruchotii, were already</w:t>
      </w:r>
    </w:p>
    <w:p>
      <w:r>
        <w:t>described in the literature as a component of the oral plaque’s core</w:t>
      </w:r>
    </w:p>
    <w:p>
      <w:r>
        <w:t>microbiome or associated with health status, such as Actinomyces sp.</w:t>
      </w:r>
    </w:p>
    <w:p>
      <w:r>
        <w:t>(Colombo &amp; Tanner, 2019), others were historically associated with a</w:t>
      </w:r>
    </w:p>
    <w:p>
      <w:r>
        <w:t>different status of oral disease. For example, T. denticola, T. forsythia,</w:t>
      </w:r>
    </w:p>
    <w:p>
      <w:r>
        <w:t>and S. sputigena were related to orange and red periodontitis com-</w:t>
      </w:r>
    </w:p>
    <w:p>
      <w:r>
        <w:t>plex depending on their pathogenicity (Wirth et al., 2021), whereas T.</w:t>
      </w:r>
    </w:p>
    <w:p>
      <w:r>
        <w:t>socranskii was described in the literature as associated with gingivitis</w:t>
      </w:r>
    </w:p>
    <w:p>
      <w:r>
        <w:t>or mucositis (Colombo &amp; Tanner, 2019).</w:t>
      </w:r>
    </w:p>
    <w:p>
      <w:r>
        <w:t>All groups of affected subjects (t2d+p+, t2d+p−, and t2d−p+) were</w:t>
      </w:r>
    </w:p>
    <w:p>
      <w:r>
        <w:t>characterized by the presence of Campylobacter rectus, Porphyromonas</w:t>
      </w:r>
    </w:p>
    <w:p>
      <w:r>
        <w:t>gingivalis and Porphyromonas endodontalis. These three species have all</w:t>
      </w:r>
    </w:p>
    <w:p>
      <w:r>
        <w:t>been associated with periodontitis (Colombo &amp; Tanner, 2019; Shi et al.,</w:t>
      </w:r>
    </w:p>
    <w:p>
      <w:r>
        <w:t>2020), with P. gingivalis and C. rectus historically part of the red and</w:t>
      </w:r>
    </w:p>
    <w:p>
      <w:r>
        <w:t>orange complexes, respectively (Socransky et al., 1998). In the present</w:t>
      </w:r>
    </w:p>
    <w:p>
      <w:r>
        <w:t>analysis, however, they appear to typify patients with an inflammatory</w:t>
      </w:r>
    </w:p>
    <w:p>
      <w:r>
        <w:t>condition, generically associated with p+ or t2d+ status, rather than</w:t>
      </w:r>
    </w:p>
    <w:p>
      <w:r>
        <w:t>specifically characterizing periodontitis.</w:t>
      </w:r>
    </w:p>
    <w:p>
      <w:r>
        <w:t>The two groups of periodontitis subjects (t2d+p+ and t2d−p+)</w:t>
      </w:r>
    </w:p>
    <w:p>
      <w:r>
        <w:t>presented a prevalence of Anaerolineaceae bacterium oral taxon 439,</w:t>
      </w:r>
    </w:p>
    <w:p>
      <w:r>
        <w:t>Prevotella intermedia, and Treponema maltophilum. Anaerolineaceae bac-</w:t>
      </w:r>
    </w:p>
    <w:p>
      <w:r>
        <w:t>terium oral taxon 439 and P. intermedia are part of the orange complex</w:t>
      </w:r>
    </w:p>
    <w:p>
      <w:r>
        <w:t>(Socransky et al., 1998; Wirth et al., 2021), whereas T. maltophilum was</w:t>
      </w:r>
    </w:p>
    <w:p>
      <w:r>
        <w:t>associated with only peri-implantitis (Colombo &amp; Tanner, 2019).</w:t>
      </w:r>
    </w:p>
    <w:p>
      <w:r>
        <w:t>T2d+p−and t2d−p+ groups of patients showed a high preva-</w:t>
      </w:r>
    </w:p>
    <w:p>
      <w:r>
        <w:t>lence of Actinomyces oris, Desulfomicrobium orale, Prevotella oris, and</w:t>
      </w:r>
    </w:p>
    <w:p>
      <w:r>
        <w:t>Treponema lecithinolyticum. In the literature, P. oris has been reported as</w:t>
      </w:r>
    </w:p>
    <w:p>
      <w:r>
        <w:t>FIGURE 1</w:t>
      </w:r>
    </w:p>
    <w:p>
      <w:r>
        <w:t>Distribution of bacterial genera with relative</w:t>
      </w:r>
    </w:p>
    <w:p>
      <w:r>
        <w:t>abundance higher than 0.5% in: subjects with periodontitis (n = 6) and</w:t>
      </w:r>
    </w:p>
    <w:p>
      <w:r>
        <w:t>without periodontitis (n = 6) in MEGAN6 (a) and MetaPhlAn 3.0 (b);</w:t>
      </w:r>
    </w:p>
    <w:p>
      <w:r>
        <w:t>type 2 diabetes patients (n = 6) and individuals without type 2</w:t>
      </w:r>
    </w:p>
    <w:p>
      <w:r>
        <w:t>diabetes (n = 6) in MEGAN6 (c) and MetaPhlAn 3.0 (d) datasets.</w:t>
      </w:r>
    </w:p>
    <w:p>
      <w:r>
        <w:t>associated with periodontal health status, while the other three strains</w:t>
      </w:r>
    </w:p>
    <w:p>
      <w:r>
        <w:t>were associated with mild or severe oral disease status: A. oris was</w:t>
      </w:r>
    </w:p>
    <w:p>
      <w:r>
        <w:t>associated with gingivitis, while D. orale and T. lecithinolyticum were</w:t>
      </w:r>
    </w:p>
    <w:p>
      <w:r>
        <w:t>related to periodontitis (Colombo &amp; Tanner, 2019).</w:t>
      </w:r>
    </w:p>
    <w:p>
      <w:r>
        <w:t>Healthy individuals (t2d-p-) showed the prevalence of Veillonella</w:t>
      </w:r>
    </w:p>
    <w:p>
      <w:r>
        <w:t>parvula and Rothia dentocariosa, which are stable components of the</w:t>
      </w:r>
    </w:p>
    <w:p>
      <w:r>
        <w:t>oral microbiome, associated with early colonizers complexes, purple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66</w:t>
      </w:r>
    </w:p>
    <w:p>
      <w:r>
        <w:t>FAVALE ET AL.</w:t>
      </w:r>
    </w:p>
    <w:p>
      <w:r>
        <w:t>FIGURE 2</w:t>
      </w:r>
    </w:p>
    <w:p>
      <w:r>
        <w:t>Species-level composition of the subgingival microbiome (top 15) among subgroups with different clinical conditions.</w:t>
      </w:r>
    </w:p>
    <w:p>
      <w:r>
        <w:t>and yellow complexes, respectively (Knapp et al., 2017; Wirth et al.,</w:t>
      </w:r>
    </w:p>
    <w:p>
      <w:r>
        <w:t>2021).</w:t>
      </w:r>
    </w:p>
    <w:p>
      <w:r>
        <w:t>3.2</w:t>
      </w:r>
    </w:p>
    <w:p>
      <w:r>
        <w:t>Differences in subgingival microbiome</w:t>
      </w:r>
    </w:p>
    <w:p>
      <w:r>
        <w:t>composition among different clinical conditions</w:t>
      </w:r>
    </w:p>
    <w:p>
      <w:r>
        <w:t>To identify the most relevant genera/species defining taxonomic pro-</w:t>
      </w:r>
    </w:p>
    <w:p>
      <w:r>
        <w:t>files across clinical conditions, both MEGAN6 and MetaPhlAn 3.0 out-</w:t>
      </w:r>
    </w:p>
    <w:p>
      <w:r>
        <w:t>puts were analyzed with White’s non-parametric test, performed by</w:t>
      </w:r>
    </w:p>
    <w:p>
      <w:r>
        <w:t>STAMP (Tables S1 and S2, respectively) and using the LEfSe algorithm</w:t>
      </w:r>
    </w:p>
    <w:p>
      <w:r>
        <w:t>(Figures 3 and 4, respectively).</w:t>
      </w:r>
    </w:p>
    <w:p>
      <w:r>
        <w:t>From all statistical analyses, the results that overall consistently</w:t>
      </w:r>
    </w:p>
    <w:p>
      <w:r>
        <w:t>emerge concern (1) in subjects without periodontitis, the only con-</w:t>
      </w:r>
    </w:p>
    <w:p>
      <w:r>
        <w:t>sistent result involves the order of Micrococcales where the genus</w:t>
      </w:r>
    </w:p>
    <w:p>
      <w:r>
        <w:t>Microcella, represented by Microcella alkaliphila, and the genus Rothia,</w:t>
      </w:r>
    </w:p>
    <w:p>
      <w:r>
        <w:t>represented by R. dentocariosa, seemed to characterize a healthy peri-</w:t>
      </w:r>
    </w:p>
    <w:p>
      <w:r>
        <w:t>odontium (#3 in Figures 3 and 4; Table S1). In particular, R. dentocariosa</w:t>
      </w:r>
    </w:p>
    <w:p>
      <w:r>
        <w:t>is specifically enriched in p−subjects within t2d+ patients (Figure 5c);</w:t>
      </w:r>
    </w:p>
    <w:p>
      <w:r>
        <w:t>(2) the A. bacterium oral taxon 439 (#1 in Figures 3 and 4; Table</w:t>
      </w:r>
    </w:p>
    <w:p>
      <w:r>
        <w:t>S1) showed a significant higher relative abundance in periodontitis</w:t>
      </w:r>
    </w:p>
    <w:p>
      <w:r>
        <w:t>patients compared to individuals without periodontitis, both consid-</w:t>
      </w:r>
    </w:p>
    <w:p>
      <w:r>
        <w:t>ering the overall population or the t2d+ subsamples, maintaining</w:t>
      </w:r>
    </w:p>
    <w:p>
      <w:r>
        <w:t>the significance also after FDR correction (p-value &lt; 0.01). Precisely,</w:t>
      </w:r>
    </w:p>
    <w:p>
      <w:r>
        <w:t>t2d+p+ patients were characterized by the presence of A. bac-</w:t>
      </w:r>
    </w:p>
    <w:p>
      <w:r>
        <w:t>terium oral taxon 439, absent both in t2d+p−and t2d−p−individuals</w:t>
      </w:r>
    </w:p>
    <w:p>
      <w:r>
        <w:t>(Figure 5c,e).</w:t>
      </w:r>
    </w:p>
    <w:p>
      <w:r>
        <w:t>Several other species showed a relative abundancy significantly</w:t>
      </w:r>
    </w:p>
    <w:p>
      <w:r>
        <w:t>higher in periodontitis patients compared with p−subjects (Tables S1</w:t>
      </w:r>
    </w:p>
    <w:p>
      <w:r>
        <w:t>and S2): Campylobacter showae, Campylobacter rectus, Treponema mal-</w:t>
      </w:r>
    </w:p>
    <w:p>
      <w:r>
        <w:t>tophilum, Prevotella spp. (P. intermedia and P. melaninogenica), Neisseria</w:t>
      </w:r>
    </w:p>
    <w:p>
      <w:r>
        <w:t>spp. (N. elongata and N. sp OT 104), Filifactor alocis, Eubacterium spp. (E.</w:t>
      </w:r>
    </w:p>
    <w:p>
      <w:r>
        <w:t>minutum and E. nodatum), Parvimonas micra, and Dialister pneumosintes.</w:t>
      </w:r>
    </w:p>
    <w:p>
      <w:r>
        <w:t>Among these species: (1) a significant higher presence of C. rectus</w:t>
      </w:r>
    </w:p>
    <w:p>
      <w:r>
        <w:t>and C. showae (#2 in Figures 3 and 4) characterized p+ individuals</w:t>
      </w:r>
    </w:p>
    <w:p>
      <w:r>
        <w:t>against p−patients mainly in t2d−patients or as compared to t2d+p−</w:t>
      </w:r>
    </w:p>
    <w:p>
      <w:r>
        <w:t>individuals (Figure 5a,b,f); (2) T. maltophilum (#4a, Figure 4), together</w:t>
      </w:r>
    </w:p>
    <w:p>
      <w:r>
        <w:t>with C. rectus and C. showae, characterized p+ individuals and was</w:t>
      </w:r>
    </w:p>
    <w:p>
      <w:r>
        <w:t>mainly represented in t2d−p+ patients compared to t2d+p−individ-</w:t>
      </w:r>
    </w:p>
    <w:p>
      <w:r>
        <w:t>uals (Table S2); (3) Prevoltella spp. and the Aggregatibacter genus (#7 and</w:t>
      </w:r>
    </w:p>
    <w:p>
      <w:r>
        <w:t>#4, Figures 3 and 4) characterized p+ individuals, both t2d+ or t2d-,</w:t>
      </w:r>
    </w:p>
    <w:p>
      <w:r>
        <w:t>but are completely absent in t2d+p−(Table S1); (4) F. alocis and Neis-</w:t>
      </w:r>
    </w:p>
    <w:p>
      <w:r>
        <w:t>seria spp. (#5 and #8, Figures 3 and 4) in p+ patients were observed</w:t>
      </w:r>
    </w:p>
    <w:p>
      <w:r>
        <w:t>primarly in non-diabetic subjects (Figure 5d); (5) Eubacterium spp. (#9</w:t>
      </w:r>
    </w:p>
    <w:p>
      <w:r>
        <w:t>in Figures 3 and 4) is significantly highly abundant in p+ patients com-</w:t>
      </w:r>
    </w:p>
    <w:p>
      <w:r>
        <w:t>pared with p−subjects but does not show any specific distribution</w:t>
      </w:r>
    </w:p>
    <w:p>
      <w:r>
        <w:t>among the different clinical subgroups; (6) P. micra and D. pneumosintes</w:t>
      </w:r>
    </w:p>
    <w:p>
      <w:r>
        <w:t>characterized p+ individuals (#6 in Figure 4; Table S1), with D. pneu-</w:t>
      </w:r>
    </w:p>
    <w:p>
      <w:r>
        <w:t>mosintes significantly enriched in patients with comorbidity together</w:t>
      </w:r>
    </w:p>
    <w:p>
      <w:r>
        <w:t>with A. bacterium oral taxon 439 (Figure 5e).</w:t>
      </w:r>
    </w:p>
    <w:p>
      <w:r>
        <w:t>With regard to two of the known strains belonging to the red and</w:t>
      </w:r>
    </w:p>
    <w:p>
      <w:r>
        <w:t>orange periodontitis complexes, P. gingivalis and Fusobacterium nuclea-</w:t>
      </w:r>
    </w:p>
    <w:p>
      <w:r>
        <w:t>tum respectively, White’s non-parametric test and the LEfSe algorithm</w:t>
      </w:r>
    </w:p>
    <w:p>
      <w:r>
        <w:t>were not completely convergent. In particular, White’s non-parametric</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67</w:t>
      </w:r>
    </w:p>
    <w:p>
      <w:r>
        <w:t>FIGURE 3</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test identified a significant higher abundance of P. gingivalis in individu-</w:t>
      </w:r>
    </w:p>
    <w:p>
      <w:r>
        <w:t>als p+ compared with p−subjects, both at the genus level and species</w:t>
      </w:r>
    </w:p>
    <w:p>
      <w:r>
        <w:t>level (Table S1), but this was limited to comparisons between t2d−p+</w:t>
      </w:r>
    </w:p>
    <w:p>
      <w:r>
        <w:t>and t2d−p−subgroups (Figure 5b), and the significance was also con-</w:t>
      </w:r>
    </w:p>
    <w:p>
      <w:r>
        <w:t>firmed in the MethaPhlAn 3.0 dataset (Table S2). These significances</w:t>
      </w:r>
    </w:p>
    <w:p>
      <w:r>
        <w:t>were cannot be detected in the analyses with LEfSe because in the lat-</w:t>
      </w:r>
    </w:p>
    <w:p>
      <w:r>
        <w:t>ter, comparisons were limited to the largest cohorts (p+ vs. p−) and did</w:t>
      </w:r>
    </w:p>
    <w:p>
      <w:r>
        <w:t>not delve into subgroup details.</w:t>
      </w:r>
    </w:p>
    <w:p>
      <w:r>
        <w:t>Regarding F. nucleatum, White’s non-parametric test identified,</w:t>
      </w:r>
    </w:p>
    <w:p>
      <w:r>
        <w:t>within t2d- subjects, a significantly higher abundance of F. nucleatum</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68</w:t>
      </w:r>
    </w:p>
    <w:p>
      <w:r>
        <w:t>FAVALE ET AL.</w:t>
      </w:r>
    </w:p>
    <w:p>
      <w:r>
        <w:t>FIGURE 4</w:t>
      </w:r>
    </w:p>
    <w:p>
      <w:r>
        <w:t>Cladogram plotted from the LEfSe analysis, based on MetaPhlAn 3.0 output, showing the taxonomic levels represented by rings</w:t>
      </w:r>
    </w:p>
    <w:p>
      <w:r>
        <w:t>with 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69</w:t>
      </w:r>
    </w:p>
    <w:p>
      <w:r>
        <w:t>FIGURE 5</w:t>
      </w:r>
    </w:p>
    <w:p>
      <w:r>
        <w:t>Comparison by White’s nonparametric t-test of observed relative abundances (mean % proportions) between groups/subgroups</w:t>
      </w:r>
    </w:p>
    <w:p>
      <w:r>
        <w:t>for bacterial species observed in the MEGAN dataset. Only significant nominal differences ≤0.01 are reported on the right-hand scale.</w:t>
      </w:r>
    </w:p>
    <w:p>
      <w:r>
        <w:t>subsp. vincentii in t2d−p+ patients than in t2d−p−subjects (Table</w:t>
      </w:r>
    </w:p>
    <w:p>
      <w:r>
        <w:t>S1; Figure 5b), whereas the LEfSe algorithm recognised F. nucleatum</w:t>
      </w:r>
    </w:p>
    <w:p>
      <w:r>
        <w:t>subsp. nucleatum as a significant discriminant between t2d+ and t2d−</w:t>
      </w:r>
    </w:p>
    <w:p>
      <w:r>
        <w:t>subjects regardless of periodontal disease (Figure 6).</w:t>
      </w:r>
    </w:p>
    <w:p>
      <w:r>
        <w:t>Thus, as a general outline, we can conclude that statistical analyses</w:t>
      </w:r>
    </w:p>
    <w:p>
      <w:r>
        <w:t>indicated as significantly discriminant in p+ group strains attributed to</w:t>
      </w:r>
    </w:p>
    <w:p>
      <w:r>
        <w:t>orange and orange-associated complexes like A. bacterium oral taxon</w:t>
      </w:r>
    </w:p>
    <w:p>
      <w:r>
        <w:t>439, whose results maintained significance even after FDR correction,</w:t>
      </w:r>
    </w:p>
    <w:p>
      <w:r>
        <w:t>T. maltophilum, C. rectus (and an emerging role of C. showae) and P.</w:t>
      </w:r>
    </w:p>
    <w:p>
      <w:r>
        <w:t>intermedia (Socransky et al., 1998; Wirth et al., 2021). Moreover, p−</w:t>
      </w:r>
    </w:p>
    <w:p>
      <w:r>
        <w:t>individuals were discriminated by the presence of R. dentocariosa and</w:t>
      </w:r>
    </w:p>
    <w:p>
      <w:r>
        <w:t>M. alkaliphila. As seen previously, R. dentocariosa is an early colonizer of</w:t>
      </w:r>
    </w:p>
    <w:p>
      <w:r>
        <w:t>plaque biofilm, while M. alkaliphila is a strain poorly characterized and</w:t>
      </w:r>
    </w:p>
    <w:p>
      <w:r>
        <w:t>never detected in oral plaque microbiome.</w:t>
      </w:r>
    </w:p>
    <w:p>
      <w:r>
        <w:t>3.3</w:t>
      </w:r>
    </w:p>
    <w:p>
      <w:r>
        <w:t>Functional profiling for individuals among</w:t>
      </w:r>
    </w:p>
    <w:p>
      <w:r>
        <w:t>different clinical conditions</w:t>
      </w:r>
    </w:p>
    <w:p>
      <w:r>
        <w:t>The results from the two different methods, MEGAN6-KEGG’s analysis</w:t>
      </w:r>
    </w:p>
    <w:p>
      <w:r>
        <w:t>of DIAMOND data and HUMAnN 3.0 pipeline, used for the func-</w:t>
      </w:r>
    </w:p>
    <w:p>
      <w:r>
        <w:t>tional annotation of subgingival microbiomes were submitted to LEfSe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70</w:t>
      </w:r>
    </w:p>
    <w:p>
      <w:r>
        <w:t>FAVALE ET AL.</w:t>
      </w:r>
    </w:p>
    <w:p>
      <w:r>
        <w:t>FIGURE 6</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type 2 diabetes are colored in red, those enriched in subjects without type 2 diabetes are colored in green, and not enriched taxa are</w:t>
      </w:r>
    </w:p>
    <w:p>
      <w:r>
        <w:t>ochre colored. Letters (a–g) refer to the different taxa levels.</w:t>
      </w:r>
    </w:p>
    <w:p>
      <w:r>
        <w:t>to detect the pathways that can explain differences between sub-</w:t>
      </w:r>
    </w:p>
    <w:p>
      <w:r>
        <w:t>jects: (I) with and without periodontitis and (II) with and without</w:t>
      </w:r>
    </w:p>
    <w:p>
      <w:r>
        <w:t>T2D.</w:t>
      </w:r>
    </w:p>
    <w:p>
      <w:r>
        <w:t>3.3.1</w:t>
      </w:r>
    </w:p>
    <w:p>
      <w:r>
        <w:t>Functional annotation of subgingival</w:t>
      </w:r>
    </w:p>
    <w:p>
      <w:r>
        <w:t>microbiome in individuals with and without</w:t>
      </w:r>
    </w:p>
    <w:p>
      <w:r>
        <w:t>periodontitis</w:t>
      </w:r>
    </w:p>
    <w:p>
      <w:r>
        <w:t>MEGAN6-KEGG’s analysis of DIAMOND data was performed both at</w:t>
      </w:r>
    </w:p>
    <w:p>
      <w:r>
        <w:t>the pathway level and protein level. Among the 459 pathways and 5442</w:t>
      </w:r>
    </w:p>
    <w:p>
      <w:r>
        <w:t>proteins identified in the metagenome of the individuals analyzed, a</w:t>
      </w:r>
    </w:p>
    <w:p>
      <w:r>
        <w:t>total of 24 pathways and 11 proteins characteristic of p−individuals</w:t>
      </w:r>
    </w:p>
    <w:p>
      <w:r>
        <w:t>exceeded the 2.5 LDA threshold. In subjects affected by periodontitis,</w:t>
      </w:r>
    </w:p>
    <w:p>
      <w:r>
        <w:t>seven pathways and five proteins were found to be enriched. Results</w:t>
      </w:r>
    </w:p>
    <w:p>
      <w:r>
        <w:t>are detailed in Figure S1A,B for pathways and proteins, respectively.</w:t>
      </w:r>
    </w:p>
    <w:p>
      <w:r>
        <w:t>The HUMAnN 3.0’s data annotation analysis led to the identification</w:t>
      </w:r>
    </w:p>
    <w:p>
      <w:r>
        <w:t>of a total of 5776 pathways among which LEfSe statistical analy-</w:t>
      </w:r>
    </w:p>
    <w:p>
      <w:r>
        <w:t>ses revealed nine pathways characteristic of p−individuals and 15</w:t>
      </w:r>
    </w:p>
    <w:p>
      <w:r>
        <w:t>pathways enriched in p+ subjects (Figure S2).</w:t>
      </w:r>
    </w:p>
    <w:p>
      <w:r>
        <w:t>By categorizing these pathways to higher classes (Table S3), p−</w:t>
      </w:r>
    </w:p>
    <w:p>
      <w:r>
        <w:t>cohort was predominantly enriched with path belonging to amino</w:t>
      </w:r>
    </w:p>
    <w:p>
      <w:r>
        <w:t>acid (AA) biosynthesis (13 pathways) and carbohydrate or energy</w:t>
      </w:r>
    </w:p>
    <w:p>
      <w:r>
        <w:t>metabolism (10 pathways), whereas the pathways for cell structure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71</w:t>
      </w:r>
    </w:p>
    <w:p>
      <w:r>
        <w:t>biosynthesis (six pathways),and nucleoside and nucleotide metabolism</w:t>
      </w:r>
    </w:p>
    <w:p>
      <w:r>
        <w:t>(four pathways) were prevalent in the p+ cohort.</w:t>
      </w:r>
    </w:p>
    <w:p>
      <w:r>
        <w:t>Overall, from the investigation of the two datasets, statistical anal-</w:t>
      </w:r>
    </w:p>
    <w:p>
      <w:r>
        <w:t>yses identified 33 and 22 inferred pathways significantly abundant</w:t>
      </w:r>
    </w:p>
    <w:p>
      <w:r>
        <w:t>in p−or p+, respectively, able to define distinct profiles between p+</w:t>
      </w:r>
    </w:p>
    <w:p>
      <w:r>
        <w:t>and p−and to modulate differences between subgroups, especially</w:t>
      </w:r>
    </w:p>
    <w:p>
      <w:r>
        <w:t>between t2d+ and t2d−within p+ or p−subjects (Figure 7). Interest-</w:t>
      </w:r>
    </w:p>
    <w:p>
      <w:r>
        <w:t>ingly, among the biological/metabolic pathways significantly enriched</w:t>
      </w:r>
    </w:p>
    <w:p>
      <w:r>
        <w:t>in the p+ group, in addition to the most important groups mentioned</w:t>
      </w:r>
    </w:p>
    <w:p>
      <w:r>
        <w:t>above, there were also included pathways involved in: (1) ferroptotic</w:t>
      </w:r>
    </w:p>
    <w:p>
      <w:r>
        <w:t>death and/or iron homeostasis (three features: the whole path for fer-</w:t>
      </w:r>
    </w:p>
    <w:p>
      <w:r>
        <w:t>roptosis [KEGG code ko04216] and two outer membrane receptor</w:t>
      </w:r>
    </w:p>
    <w:p>
      <w:r>
        <w:t>proteins TonB-dependent [KEGG code K02014 and K16089]); (2) the</w:t>
      </w:r>
    </w:p>
    <w:p>
      <w:r>
        <w:t>biosynthesis of preQ0 (the precursor for all 7-deazapurines, a class of</w:t>
      </w:r>
    </w:p>
    <w:p>
      <w:r>
        <w:t>purine-based secondary metabolites; MetaCyc code: PWY-6703) and</w:t>
      </w:r>
    </w:p>
    <w:p>
      <w:r>
        <w:t>chorismate metabolites (MetaCyc codes: ARO-PWY and PWY-6163);</w:t>
      </w:r>
    </w:p>
    <w:p>
      <w:r>
        <w:t>all these molecules are precursors to compounds often endowed with</w:t>
      </w:r>
    </w:p>
    <w:p>
      <w:r>
        <w:t>antibiotic or antiviral activity; (3) fatty acids biosynthesis and (4)</w:t>
      </w:r>
    </w:p>
    <w:p>
      <w:r>
        <w:t>adipocytokine signaling pathway (Figure 7).</w:t>
      </w:r>
    </w:p>
    <w:p>
      <w:r>
        <w:t>3.3.2</w:t>
      </w:r>
    </w:p>
    <w:p>
      <w:r>
        <w:t>Functional annotation of subgingival</w:t>
      </w:r>
    </w:p>
    <w:p>
      <w:r>
        <w:t>microbiome in individuals with and without T2D</w:t>
      </w:r>
    </w:p>
    <w:p>
      <w:r>
        <w:t>Comparing t2d+ and t2d−individuals, the LEfSe analyses were incon-</w:t>
      </w:r>
    </w:p>
    <w:p>
      <w:r>
        <w:t>clusive at the protein level, but they were able to identify nine</w:t>
      </w:r>
    </w:p>
    <w:p>
      <w:r>
        <w:t>differently enriched attributes (seven in t2d−and two in t2d+) in</w:t>
      </w:r>
    </w:p>
    <w:p>
      <w:r>
        <w:t>the MEGAN6-KEGG’s analysis of DIAMOND data (Figure 8a) and</w:t>
      </w:r>
    </w:p>
    <w:p>
      <w:r>
        <w:t>six significantly enriched pathways in HUMAnN 3.0’s data annotation</w:t>
      </w:r>
    </w:p>
    <w:p>
      <w:r>
        <w:t>analysis, all characterizing the t2d+ group (Figure 8b).</w:t>
      </w:r>
    </w:p>
    <w:p>
      <w:r>
        <w:t>Overall, from the comparison of subjects without and with diabetes,</w:t>
      </w:r>
    </w:p>
    <w:p>
      <w:r>
        <w:t>LEfSe reports for both dataset revealed very heterogeneous enriched</w:t>
      </w:r>
    </w:p>
    <w:p>
      <w:r>
        <w:t>pathways in the t2d−cohort, spanning along the KEGG’s category,</w:t>
      </w:r>
    </w:p>
    <w:p>
      <w:r>
        <w:t>whereas significant features detected in t2d+ subjects were mainly</w:t>
      </w:r>
    </w:p>
    <w:p>
      <w:r>
        <w:t>related to synthesis of lipopolysaccharides (LPS), a major component</w:t>
      </w:r>
    </w:p>
    <w:p>
      <w:r>
        <w:t>of the outer membrane of gram-negative bacteria (three features),</w:t>
      </w:r>
    </w:p>
    <w:p>
      <w:r>
        <w:t>to some metabolic pathways (three features: glutathione, galactose,</w:t>
      </w:r>
    </w:p>
    <w:p>
      <w:r>
        <w:t>and pyrimidine metabolism) and to antibiotic synthesis (streptomycin</w:t>
      </w:r>
    </w:p>
    <w:p>
      <w:r>
        <w:t>biosynthesis).</w:t>
      </w:r>
    </w:p>
    <w:p>
      <w:r>
        <w:t>4</w:t>
      </w:r>
    </w:p>
    <w:p>
      <w:r>
        <w:t>DISCUSSION</w:t>
      </w:r>
    </w:p>
    <w:p>
      <w:r>
        <w:t>The oral microbiome is one of the most complex microbial communities</w:t>
      </w:r>
    </w:p>
    <w:p>
      <w:r>
        <w:t>in the human body, harboring more than 1000 species of microorgan-</w:t>
      </w:r>
    </w:p>
    <w:p>
      <w:r>
        <w:t>isms (Lamont et al., 2018). The association between periodontitis and</w:t>
      </w:r>
    </w:p>
    <w:p>
      <w:r>
        <w:t>T2D is already known, and the mechanisms through which periodonti-</w:t>
      </w:r>
    </w:p>
    <w:p>
      <w:r>
        <w:t>tis can be causally linked to diabetes and vice versa have been explored</w:t>
      </w:r>
    </w:p>
    <w:p>
      <w:r>
        <w:t>(Genco &amp; Borgnakke, 2020; Kocher et al., 2018; Socransky et al., 1998;</w:t>
      </w:r>
    </w:p>
    <w:p>
      <w:r>
        <w:t>Wu et al., 2020).</w:t>
      </w:r>
    </w:p>
    <w:p>
      <w:r>
        <w:t>In the present study, both taxonomical and functional aspects</w:t>
      </w:r>
    </w:p>
    <w:p>
      <w:r>
        <w:t>involved in the association between these two diseases and poten-</w:t>
      </w:r>
    </w:p>
    <w:p>
      <w:r>
        <w:t>tially underlying their bidirectional relationship have been investigated</w:t>
      </w:r>
    </w:p>
    <w:p>
      <w:r>
        <w:t>using high-resolution WMS analysis. The limited sample size, which</w:t>
      </w:r>
    </w:p>
    <w:p>
      <w:r>
        <w:t>represents an obvious limitation, partly also due to the cost contain-</w:t>
      </w:r>
    </w:p>
    <w:p>
      <w:r>
        <w:t>ment considering the pilot study approach, is mainly attributable to</w:t>
      </w:r>
    </w:p>
    <w:p>
      <w:r>
        <w:t>the highly specific selection criteria used to enroll patients. In addition</w:t>
      </w:r>
    </w:p>
    <w:p>
      <w:r>
        <w:t>to the criteria detailed in Section 2, all subjects had to have estab-</w:t>
      </w:r>
    </w:p>
    <w:p>
      <w:r>
        <w:t>lished Northern Italian ancestry and clinical traits of periodontal or</w:t>
      </w:r>
    </w:p>
    <w:p>
      <w:r>
        <w:t>diabetic health or disease falling within extreme phenotypes, ideally</w:t>
      </w:r>
    </w:p>
    <w:p>
      <w:r>
        <w:t>characterized by extreme levels of biomarkers (both microbial and bio-</w:t>
      </w:r>
    </w:p>
    <w:p>
      <w:r>
        <w:t>chemical). To meet all these established selection criteria, the main</w:t>
      </w:r>
    </w:p>
    <w:p>
      <w:r>
        <w:t>difficulties were encountered in selecting subjects completely healthy</w:t>
      </w:r>
    </w:p>
    <w:p>
      <w:r>
        <w:t>and close in age to patients with T2D and periodontitis and, even more</w:t>
      </w:r>
    </w:p>
    <w:p>
      <w:r>
        <w:t>so, in recruiting patients with T2D with a completely intact and healthy</w:t>
      </w:r>
    </w:p>
    <w:p>
      <w:r>
        <w:t>periodontium.</w:t>
      </w:r>
    </w:p>
    <w:p>
      <w:r>
        <w:t>In biomedical research, clinical trials often include experimental</w:t>
      </w:r>
    </w:p>
    <w:p>
      <w:r>
        <w:t>studies that present analytical problems related to small sample size;</w:t>
      </w:r>
    </w:p>
    <w:p>
      <w:r>
        <w:t>in metagenomics studies, one possible strategy to overcome this limi-</w:t>
      </w:r>
    </w:p>
    <w:p>
      <w:r>
        <w:t>tation is the pooling of microbiome samples before DNA amplification</w:t>
      </w:r>
    </w:p>
    <w:p>
      <w:r>
        <w:t>and metagenomic sequencing (Ray et al., 2019; Teufel &amp; Sobetzko,</w:t>
      </w:r>
    </w:p>
    <w:p>
      <w:r>
        <w:t>2022). Thus, our choice was to collect, for each participant, 16 sam-</w:t>
      </w:r>
    </w:p>
    <w:p>
      <w:r>
        <w:t>ples (four subgingival plaque samples collected from four teeth and</w:t>
      </w:r>
    </w:p>
    <w:p>
      <w:r>
        <w:t>then pooled into a single specimen) by sampling subgingival plaque</w:t>
      </w:r>
    </w:p>
    <w:p>
      <w:r>
        <w:t>at sites all representative of each individual’s periodontal condition,</w:t>
      </w:r>
    </w:p>
    <w:p>
      <w:r>
        <w:t>that is, for p−subjects, sampling was always performed at four sites</w:t>
      </w:r>
    </w:p>
    <w:p>
      <w:r>
        <w:t>randomly selected among those negative to bleeding on probing;</w:t>
      </w:r>
    </w:p>
    <w:p>
      <w:r>
        <w:t>in p+ patients, sampling was performed at four sites showing the</w:t>
      </w:r>
    </w:p>
    <w:p>
      <w:r>
        <w:t>deepest probing depth values among those positive to bleeding on</w:t>
      </w:r>
    </w:p>
    <w:p>
      <w:r>
        <w:t>probing.</w:t>
      </w:r>
    </w:p>
    <w:p>
      <w:r>
        <w:t>This strategy, together with the WMS approach, allows the entire</w:t>
      </w:r>
    </w:p>
    <w:p>
      <w:r>
        <w:t>diversity of the microbiome to be analyzed at the community level</w:t>
      </w:r>
    </w:p>
    <w:p>
      <w:r>
        <w:t>and underrepresented species to be amplified and sequenced as well.</w:t>
      </w:r>
    </w:p>
    <w:p>
      <w:r>
        <w:t>Therefore, even with a small sample size, statistical errors could be</w:t>
      </w:r>
    </w:p>
    <w:p>
      <w:r>
        <w:t>corrected and statistically significant differences could still be found</w:t>
      </w:r>
    </w:p>
    <w:p>
      <w:r>
        <w:t>after the amplification of metagenomic data. It is important to empha-</w:t>
      </w:r>
    </w:p>
    <w:p>
      <w:r>
        <w:t>size here that the key statistical comparisons were made between the</w:t>
      </w:r>
    </w:p>
    <w:p>
      <w:r>
        <w:t>p+/−or t2d+/−groups (6 vs. 6 subjects), using two different methods</w:t>
      </w:r>
    </w:p>
    <w:p>
      <w:r>
        <w:t>and essentially highlighting the results that had concordance in the two</w:t>
      </w:r>
    </w:p>
    <w:p>
      <w:r>
        <w:t>methods. Subgroups comparisons were not made to obtain a statistical</w:t>
      </w:r>
    </w:p>
    <w:p>
      <w:r>
        <w:t>finding but to have a possible guidance of the interrelation between the</w:t>
      </w:r>
    </w:p>
    <w:p>
      <w:r>
        <w:t>two diseases.</w:t>
      </w:r>
    </w:p>
    <w:p>
      <w:r>
        <w:t>4.1</w:t>
      </w:r>
    </w:p>
    <w:p>
      <w:r>
        <w:t>Main taxonomic outcomes</w:t>
      </w:r>
    </w:p>
    <w:p>
      <w:r>
        <w:t>The analysis of the most abundant strains in the subgingival micro-</w:t>
      </w:r>
    </w:p>
    <w:p>
      <w:r>
        <w:t>biome allowed the identification of a core microbiome composed,</w:t>
      </w:r>
    </w:p>
    <w:p>
      <w:r>
        <w:t>among the other, of S. sputigena, T. denticola, T. socranskii, and T. forsythia</w:t>
      </w:r>
    </w:p>
    <w:p>
      <w:r>
        <w:t>strains historically associated with a different status of oral disease</w:t>
      </w:r>
    </w:p>
    <w:p>
      <w:r>
        <w:t>(Figure 2). These strains were present crosswise in all the different clin-</w:t>
      </w:r>
    </w:p>
    <w:p>
      <w:r>
        <w:t>ical subgroups and appear to constitute a biofilm microbial population</w:t>
      </w:r>
    </w:p>
    <w:p>
      <w:r>
        <w:t>resilient to changes in the oral health status (Colombo &amp; Tanner, 2019;</w:t>
      </w:r>
    </w:p>
    <w:p>
      <w:r>
        <w:t>Wirth et al., 2021; X. Li et al., 2022).</w:t>
      </w:r>
    </w:p>
    <w:p>
      <w:r>
        <w:t>To identify the most relevant genera/species that define, regard-</w:t>
      </w:r>
    </w:p>
    <w:p>
      <w:r>
        <w:t>less of abundance, taxonomic profiles among clinical conditions, two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72</w:t>
      </w:r>
    </w:p>
    <w:p>
      <w:r>
        <w:t>FAVALE ET AL.</w:t>
      </w:r>
    </w:p>
    <w:p>
      <w:r>
        <w:t>FIGURE 7</w:t>
      </w:r>
    </w:p>
    <w:p>
      <w:r>
        <w:t>Heat map of (a) MEGAN6-KEGG and (b) HUMAnN 3.0 datasets pathway analysis. The subgroups are indicated on the x-axis, and</w:t>
      </w:r>
    </w:p>
    <w:p>
      <w:r>
        <w:t>the differential pathways are represented on the y-axis. The gradation of the blue color reflects the low (light blue) or the high (dark blue)</w:t>
      </w:r>
    </w:p>
    <w:p>
      <w:r>
        <w:t>abundance of the biological/metabolic pathway.</w:t>
      </w:r>
    </w:p>
    <w:p>
      <w:r>
        <w:t>different statistical tests were applied and indicated as significantly</w:t>
      </w:r>
    </w:p>
    <w:p>
      <w:r>
        <w:t>discriminant in p+ group strains belonging to orange and orange-</w:t>
      </w:r>
    </w:p>
    <w:p>
      <w:r>
        <w:t>associated complexes like A. bacterium oral Taxon 439, T. maltophilum,</w:t>
      </w:r>
    </w:p>
    <w:p>
      <w:r>
        <w:t>and P. intermedia (Socransky et al., 1998; Wirth et al., 2021). Interest-</w:t>
      </w:r>
    </w:p>
    <w:p>
      <w:r>
        <w:t>ing is the observation that C. rectus, C. showae, and P. gingivalis emerge</w:t>
      </w:r>
    </w:p>
    <w:p>
      <w:r>
        <w:t>with a significant higher abundance in p+ and specifically in t2d−p+</w:t>
      </w:r>
    </w:p>
    <w:p>
      <w:r>
        <w:t>(Figure 5a,b).</w:t>
      </w:r>
    </w:p>
    <w:p>
      <w:r>
        <w:t>Considering the diabetic status, F. alocis seems to characterize non-</w:t>
      </w:r>
    </w:p>
    <w:p>
      <w:r>
        <w:t>diabetic subjects both in the overall comparison between t2d+ and</w:t>
      </w:r>
    </w:p>
    <w:p>
      <w:r>
        <w:t>t2d−as well as within p+ patients (Figure 5d), whereas F. nuclea-</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73</w:t>
      </w:r>
    </w:p>
    <w:p>
      <w:r>
        <w:t>FIGURE 8</w:t>
      </w:r>
    </w:p>
    <w:p>
      <w:r>
        <w:t>LEfSe results of functional pathway analysis between individuals with and without type 2 diabetis obtained from (a) MEGAN6 or (b)</w:t>
      </w:r>
    </w:p>
    <w:p>
      <w:r>
        <w:t>HUMAnN 3.0 datasets.</w:t>
      </w:r>
    </w:p>
    <w:p>
      <w:r>
        <w:t>tum subsp. nucleatum show a significant higher abundance in t2d+</w:t>
      </w:r>
    </w:p>
    <w:p>
      <w:r>
        <w:t>than t2d−subjects (Figure 6). Within t2d+ subjects, R. dentocariosa</w:t>
      </w:r>
    </w:p>
    <w:p>
      <w:r>
        <w:t>appears to play a protective role for the periodontium, being observed</w:t>
      </w:r>
    </w:p>
    <w:p>
      <w:r>
        <w:t>at significantly higher level in t2d+p−than in t2d+p+ subjects.</w:t>
      </w:r>
    </w:p>
    <w:p>
      <w:r>
        <w:t>4.2</w:t>
      </w:r>
    </w:p>
    <w:p>
      <w:r>
        <w:t>Main functional outcomes</w:t>
      </w:r>
    </w:p>
    <w:p>
      <w:r>
        <w:t>The first result to be highlighted concerns the several pathways</w:t>
      </w:r>
    </w:p>
    <w:p>
      <w:r>
        <w:t>involved in amino acid (AA) biosynthesis significantly enriched in</w:t>
      </w:r>
    </w:p>
    <w:p>
      <w:r>
        <w:t>p−subjects and, therefore, reduced in p+ patients. In detail, path-</w:t>
      </w:r>
    </w:p>
    <w:p>
      <w:r>
        <w:t>ways of branched amino acids (BCAA [Ile, Leu, and Val]) biosynthe-</w:t>
      </w:r>
    </w:p>
    <w:p>
      <w:r>
        <w:t>sis/degradation and other essential/aromatic AA were particularly</w:t>
      </w:r>
    </w:p>
    <w:p>
      <w:r>
        <w:t>involved.</w:t>
      </w:r>
    </w:p>
    <w:p>
      <w:r>
        <w:t>BCAAs represent not only important nutrients involved in prolif-</w:t>
      </w:r>
    </w:p>
    <w:p>
      <w:r>
        <w:t>eration during infection but also play a role both in the evasion of</w:t>
      </w:r>
    </w:p>
    <w:p>
      <w:r>
        <w:t>host defenses (Kaiser &amp; Heinrichs, 2018) and some studies suggested</w:t>
      </w:r>
    </w:p>
    <w:p>
      <w:r>
        <w:t>a potentially causative role of the BCAAs, or their breakdown prod-</w:t>
      </w:r>
    </w:p>
    <w:p>
      <w:r>
        <w:t>ucts, in metabolic disorders such as incident T2D and IR mice. In fact,</w:t>
      </w:r>
    </w:p>
    <w:p>
      <w:r>
        <w:t>in a model of P. gingivalis-induced periodontitis in high-fat diet (HFD)-</w:t>
      </w:r>
    </w:p>
    <w:p>
      <w:r>
        <w:t>fed mice, infection with the wild-type bacterium, but not with a BCAA</w:t>
      </w:r>
    </w:p>
    <w:p>
      <w:r>
        <w:t>aminotransferase-deficient mutant, resulted in increased serum levels</w:t>
      </w:r>
    </w:p>
    <w:p>
      <w:r>
        <w:t>of BCAAs (such as Leu, Ile and Val) and insulin resistance, as com-</w:t>
      </w:r>
    </w:p>
    <w:p>
      <w:r>
        <w:t>pared with uninfected HFD-fed mice (Tian et al., 2020). On the other</w:t>
      </w:r>
    </w:p>
    <w:p>
      <w:r>
        <w:t>hand, there are also evidences associating a reduction in BCAAs with</w:t>
      </w:r>
    </w:p>
    <w:p>
      <w:r>
        <w:t>metabolic disorders through the involvement of metabolic hormones,</w:t>
      </w:r>
    </w:p>
    <w:p>
      <w:r>
        <w:t>other than insulin and glucagon, in diabetic mice (Lian et al., 2015). Lian</w:t>
      </w:r>
    </w:p>
    <w:p>
      <w:r>
        <w:t>et al. (2015) demonstrated that adiponectin (APN) decreases circulat-</w:t>
      </w:r>
    </w:p>
    <w:p>
      <w:r>
        <w:t>ing BCAA and branched chain keto acids (BCKA) by activating hepatic</w:t>
      </w:r>
    </w:p>
    <w:p>
      <w:r>
        <w:t>BCK dehydrogenase (BCKDH) through the downregulation of BCKD</w:t>
      </w:r>
    </w:p>
    <w:p>
      <w:r>
        <w:t>kinase and upregulation of protein phosphatase 2Cm. They concluded</w:t>
      </w:r>
    </w:p>
    <w:p>
      <w:r>
        <w:t>that impaired APN signaling is an important part of the underlying</w:t>
      </w:r>
    </w:p>
    <w:p>
      <w:r>
        <w:t>mechanism for disturbed BCAA catabolism in T2D.</w:t>
      </w:r>
    </w:p>
    <w:p>
      <w:r>
        <w:t>In this regard, our data show that p+ patients, in addition to a dys-</w:t>
      </w:r>
    </w:p>
    <w:p>
      <w:r>
        <w:t>regulation of metabolic pathways involved in BCAAs, aromatic AA, and</w:t>
      </w:r>
    </w:p>
    <w:p>
      <w:r>
        <w:t>glycine levels, also present a significant increase in fatty acid biosynthe-</w:t>
      </w:r>
    </w:p>
    <w:p>
      <w:r>
        <w:t>sis and adipocytokine signaling pathways (Figure 7), with the latter two</w:t>
      </w:r>
    </w:p>
    <w:p>
      <w:r>
        <w:t>closely interrelated metabolic pathways.</w:t>
      </w:r>
    </w:p>
    <w:p>
      <w:r>
        <w:t>The adipocytokine signaling pathway refers to the sum of all pro-</w:t>
      </w:r>
    </w:p>
    <w:p>
      <w:r>
        <w:t>teins and factors responsible for the regulation of adipose tissue (AT)</w:t>
      </w:r>
    </w:p>
    <w:p>
      <w:r>
        <w:t>metabolism, which is the largest endocrine organ with the ability to</w:t>
      </w:r>
    </w:p>
    <w:p>
      <w:r>
        <w:t>produce and secrete a varietyofhormonesand factorsincluding mainly</w:t>
      </w:r>
    </w:p>
    <w:p>
      <w:r>
        <w:t>APN, leptin, interleukin 6 (IL-6), tumor necrosis factor α (TNF-α), and</w:t>
      </w:r>
    </w:p>
    <w:p>
      <w:r>
        <w:t>resistin. APN and leptin play an important regulatory role in the energy</w:t>
      </w:r>
    </w:p>
    <w:p>
      <w:r>
        <w:t>metabolism of glucose, sugars and fatty acids in cells through the AMP-</w:t>
      </w:r>
    </w:p>
    <w:p>
      <w:r>
        <w:t>activated protein kinase (AMPK) pathway. AMPK activation results in</w:t>
      </w:r>
    </w:p>
    <w:p>
      <w:r>
        <w:t>the inhibition of energy-consuming biosynthetic pathways (such as gly-</w:t>
      </w:r>
    </w:p>
    <w:p>
      <w:r>
        <w:t>colysis/gluconeogenesis, cholesterol synthesis in the liver, and insulin</w:t>
      </w:r>
    </w:p>
    <w:p>
      <w:r>
        <w:t>secretion from β-cell) and activation of ATP-producing catabolic path-</w:t>
      </w:r>
    </w:p>
    <w:p>
      <w:r>
        <w:t>ways (such as fatty acid uptake and oxidation in multiple tissues).</w:t>
      </w:r>
    </w:p>
    <w:p>
      <w:r>
        <w:t>AMPK activity is also expressed by modulating the transcription of</w:t>
      </w:r>
    </w:p>
    <w:p>
      <w:r>
        <w:t>specific genes involved in energy metabolism, thus exerting long-term</w:t>
      </w:r>
    </w:p>
    <w:p>
      <w:r>
        <w:t>metabolic control (Viollet et al., 2006).</w:t>
      </w:r>
    </w:p>
    <w:p>
      <w:r>
        <w:t>From the present analysis, the enrichment in p+ and t2d+ sub-</w:t>
      </w:r>
    </w:p>
    <w:p>
      <w:r>
        <w:t>jects of adipocytokine signaling pathway and fatty acid biosynthesis</w:t>
      </w:r>
    </w:p>
    <w:p>
      <w:r>
        <w:t>together with the inhibition of cholesterol, sugar, and energy metabolic</w:t>
      </w:r>
    </w:p>
    <w:p>
      <w:r>
        <w:t>pathways (Figure 7) points to a dysregulation of AMPK activity in</w:t>
      </w:r>
    </w:p>
    <w:p>
      <w:r>
        <w:t>our patients, by confirming the role of AMPK as an important step to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74</w:t>
      </w:r>
    </w:p>
    <w:p>
      <w:r>
        <w:t>FAVALE ET AL.</w:t>
      </w:r>
    </w:p>
    <w:p>
      <w:r>
        <w:t>counteract inflammation as already observed in various cells in ani-</w:t>
      </w:r>
    </w:p>
    <w:p>
      <w:r>
        <w:t>mals with metabolic diseases such as diabetes and obesity (Viollet et al.,</w:t>
      </w:r>
    </w:p>
    <w:p>
      <w:r>
        <w:t>2010).</w:t>
      </w:r>
    </w:p>
    <w:p>
      <w:r>
        <w:t>The importance of oral microbiota and its association with the</w:t>
      </w:r>
    </w:p>
    <w:p>
      <w:r>
        <w:t>intestinal microbiota recently received increasing attention (Chen</w:t>
      </w:r>
    </w:p>
    <w:p>
      <w:r>
        <w:t>et al., 2021; Kriebel et al., 2018). The oral cavity serves as an endoge-</w:t>
      </w:r>
    </w:p>
    <w:p>
      <w:r>
        <w:t>nous reservoir for gut microbial strains in both health and diseases</w:t>
      </w:r>
    </w:p>
    <w:p>
      <w:r>
        <w:t>such as rheumatoid arthritis, colorectal cancer, or type 1 diabetes</w:t>
      </w:r>
    </w:p>
    <w:p>
      <w:r>
        <w:t>(Schmidt et al., 2019). In periodontitis, swallowed periodontal bacte-</w:t>
      </w:r>
    </w:p>
    <w:p>
      <w:r>
        <w:t>ria can induce gut dysbiosis (Hajishengallis &amp; Chavakis, 2021; Yamazaki</w:t>
      </w:r>
    </w:p>
    <w:p>
      <w:r>
        <w:t>et al., 2021) and recently metagenomic and proteomic studies showed</w:t>
      </w:r>
    </w:p>
    <w:p>
      <w:r>
        <w:t>that P. gingivalis-induced gut dysbiosis was paralleled by the downreg-</w:t>
      </w:r>
    </w:p>
    <w:p>
      <w:r>
        <w:t>ulation of tight junction proteins (TJP-1, occluding) (Kashiwagi et al.,</w:t>
      </w:r>
    </w:p>
    <w:p>
      <w:r>
        <w:t>2021; Ohtsu et al., 2019), likely leading to enhanced gut permeability</w:t>
      </w:r>
    </w:p>
    <w:p>
      <w:r>
        <w:t>and favoring endotoxemia. The LPS-bacterial product has specifically</w:t>
      </w:r>
    </w:p>
    <w:p>
      <w:r>
        <w:t>been shown to translocate across the intestinal barrier and contribute</w:t>
      </w:r>
    </w:p>
    <w:p>
      <w:r>
        <w:t>to disease by inducing an increase in tight junction permeability also</w:t>
      </w:r>
    </w:p>
    <w:p>
      <w:r>
        <w:t>through toll-like receptor 4 (TLR4)-dependent mechanisms (Guo et al.,</w:t>
      </w:r>
    </w:p>
    <w:p>
      <w:r>
        <w:t>2013, 2015; Nighot et al., 2017), thus contributing to immune activa-</w:t>
      </w:r>
    </w:p>
    <w:p>
      <w:r>
        <w:t>tion and inflammation that further disrupt the gut barrier (Page et al.,</w:t>
      </w:r>
    </w:p>
    <w:p>
      <w:r>
        <w:t>2022). Consistently, P. gingivalis- induced endotoxemia was associated</w:t>
      </w:r>
    </w:p>
    <w:p>
      <w:r>
        <w:t>with inflammation in important sites of insulin resistance, such as the</w:t>
      </w:r>
    </w:p>
    <w:p>
      <w:r>
        <w:t>liver and the adipose tissue (Sasaki et al., 2018). Mechanically, gut</w:t>
      </w:r>
    </w:p>
    <w:p>
      <w:r>
        <w:t>microbiota-derived LPS is taken up, then trafficked to AT, where it is</w:t>
      </w:r>
    </w:p>
    <w:p>
      <w:r>
        <w:t>internalized by adipocytes and adipose tissue macrophages (ATMs),</w:t>
      </w:r>
    </w:p>
    <w:p>
      <w:r>
        <w:t>resulting in AT expansion and the transition of macrophages from</w:t>
      </w:r>
    </w:p>
    <w:p>
      <w:r>
        <w:t>the anti-inflammatory M2 phenotype toward the proinflammatory M1</w:t>
      </w:r>
    </w:p>
    <w:p>
      <w:r>
        <w:t>phenotype in a manner dependent on TLR4 signaling (Hersoug et al.,</w:t>
      </w:r>
    </w:p>
    <w:p>
      <w:r>
        <w:t>2016; Y.Y. Wang, Wang, et al., 2022). In AT also, a downregulation of</w:t>
      </w:r>
    </w:p>
    <w:p>
      <w:r>
        <w:t>genes that enhance insulin sensitivity has been observed (Arimatsu</w:t>
      </w:r>
    </w:p>
    <w:p>
      <w:r>
        <w:t>et al., 2014).</w:t>
      </w:r>
    </w:p>
    <w:p>
      <w:r>
        <w:t>Again on the topic of LPS-produced damage, in the present study,</w:t>
      </w:r>
    </w:p>
    <w:p>
      <w:r>
        <w:t>the functional analyses highlighted, besides five metabolic pathways</w:t>
      </w:r>
    </w:p>
    <w:p>
      <w:r>
        <w:t>for the peptidoglycans synthesis enriched in p+ patients, also three</w:t>
      </w:r>
    </w:p>
    <w:p>
      <w:r>
        <w:t>pathways implicated in the biosynthesis of the O-antigen repeating</w:t>
      </w:r>
    </w:p>
    <w:p>
      <w:r>
        <w:t>units (OPS) in LPS. These three pathways, the GDP mannose-derived</w:t>
      </w:r>
    </w:p>
    <w:p>
      <w:r>
        <w:t>O-antigen building blocks biosynthesis, the CMP 3 deoxy-D-manno-</w:t>
      </w:r>
    </w:p>
    <w:p>
      <w:r>
        <w:t>Octulosonate biosynthesis, and the L-rhamnose degradation pathway,</w:t>
      </w:r>
    </w:p>
    <w:p>
      <w:r>
        <w:t>were all significantly enriched in t2d+ subjects pointing out a role for</w:t>
      </w:r>
    </w:p>
    <w:p>
      <w:r>
        <w:t>OPS as an additional virulence element in diabetic subjects.</w:t>
      </w:r>
    </w:p>
    <w:p>
      <w:r>
        <w:t>The importance of the structure of the OPS for immunogenic-</w:t>
      </w:r>
    </w:p>
    <w:p>
      <w:r>
        <w:t>ity and virulence in bacteria has been recently demonstrated also in</w:t>
      </w:r>
    </w:p>
    <w:p>
      <w:r>
        <w:t>Aggregatibacter actinomycetemcomitans, where seven A. actinomycetem-</w:t>
      </w:r>
    </w:p>
    <w:p>
      <w:r>
        <w:t>comitans serotypes are recognized based on the antigenicity of the</w:t>
      </w:r>
    </w:p>
    <w:p>
      <w:r>
        <w:t>OPS (Monasterio et al., 2020). Aggregatibacter actinomycetemcomi-</w:t>
      </w:r>
    </w:p>
    <w:p>
      <w:r>
        <w:t>tans strains belonging to the serotype b are frequently isolated from</w:t>
      </w:r>
    </w:p>
    <w:p>
      <w:r>
        <w:t>subjects with severe periodontitis, while other serotypes are mostly</w:t>
      </w:r>
    </w:p>
    <w:p>
      <w:r>
        <w:t>isolated from milder periodontitis-affected patients or healthy individ-</w:t>
      </w:r>
    </w:p>
    <w:p>
      <w:r>
        <w:t>uals. The OPS of serotype b strains is structurally distinct from the OPS</w:t>
      </w:r>
    </w:p>
    <w:p>
      <w:r>
        <w:t>from the other serotypes, being composed of a disaccharide backbone</w:t>
      </w:r>
    </w:p>
    <w:p>
      <w:r>
        <w:t>of α-D-fucose and α-L-rhamnose. In this regard, the present results</w:t>
      </w:r>
    </w:p>
    <w:p>
      <w:r>
        <w:t>indicate that, in particular, the L-rhamnose degradation pathway was</w:t>
      </w:r>
    </w:p>
    <w:p>
      <w:r>
        <w:t>significantly enriched in t2d+ patients.</w:t>
      </w:r>
    </w:p>
    <w:p>
      <w:r>
        <w:t>Another finding linking A. actinomycetemcomitans with the severity</w:t>
      </w:r>
    </w:p>
    <w:p>
      <w:r>
        <w:t>of periodontal disease comes from Ozuna et al. (2021), who presented</w:t>
      </w:r>
    </w:p>
    <w:p>
      <w:r>
        <w:t>for the first time that human neutrophils release epinephrine when</w:t>
      </w:r>
    </w:p>
    <w:p>
      <w:r>
        <w:t>challenged with A. actinomycetemcomitans, but not by F. alocis, a bac-</w:t>
      </w:r>
    </w:p>
    <w:p>
      <w:r>
        <w:t>terium that occupies the same oral niche as A. actinomycetemcomitans</w:t>
      </w:r>
    </w:p>
    <w:p>
      <w:r>
        <w:t>and whose accumulation in the oral biofilm has been shown to be</w:t>
      </w:r>
    </w:p>
    <w:p>
      <w:r>
        <w:t>stimulated by the presence of specific strains of A. actinomycetemcomi-</w:t>
      </w:r>
    </w:p>
    <w:p>
      <w:r>
        <w:t>tans (Q. Wang et al., 2013). Aggregatibacter actinomycetemcomitans has</w:t>
      </w:r>
    </w:p>
    <w:p>
      <w:r>
        <w:t>also been found to be associated with F. nucleatum, whose growth</w:t>
      </w:r>
    </w:p>
    <w:p>
      <w:r>
        <w:t>is increased by hormones such as epinephrine and norepinephrine</w:t>
      </w:r>
    </w:p>
    <w:p>
      <w:r>
        <w:t>(Jentsch et al., 2013), with Lactobacillus spp., that expresses trans-</w:t>
      </w:r>
    </w:p>
    <w:p>
      <w:r>
        <w:t>porter systems for uptake of catecholamines (Lyte et al., 2018), and</w:t>
      </w:r>
    </w:p>
    <w:p>
      <w:r>
        <w:t>with other catecholamine-responsive species such as Prevotella spp.</w:t>
      </w:r>
    </w:p>
    <w:p>
      <w:r>
        <w:t>and Leptotrichia (Boyanova, 2017; Sandrini et al., 2015; Velusamy et al.,</w:t>
      </w:r>
    </w:p>
    <w:p>
      <w:r>
        <w:t>2019).</w:t>
      </w:r>
    </w:p>
    <w:p>
      <w:r>
        <w:t>Interestingly, in the present taxonomic analyses, Aggregatibacter</w:t>
      </w:r>
    </w:p>
    <w:p>
      <w:r>
        <w:t>genus resulted significantly more abundant in p+ patients compared</w:t>
      </w:r>
    </w:p>
    <w:p>
      <w:r>
        <w:t>with healthy subjects (Figures 3 and 4), together with F. nucleatum and</w:t>
      </w:r>
    </w:p>
    <w:p>
      <w:r>
        <w:t>F. alocis (Figure 5). Therefore, it is likely that these bacteria work as a</w:t>
      </w:r>
    </w:p>
    <w:p>
      <w:r>
        <w:t>team to proliferate in the subgingival pocket, where the role of A. acti-</w:t>
      </w:r>
    </w:p>
    <w:p>
      <w:r>
        <w:t>nomycetemcomitans could be to induce the release of catecholamines</w:t>
      </w:r>
    </w:p>
    <w:p>
      <w:r>
        <w:t>by human neutrophils infiltrating the oral cavity, a release that could</w:t>
      </w:r>
    </w:p>
    <w:p>
      <w:r>
        <w:t>directly and differentially modulate the growth and composition of the</w:t>
      </w:r>
    </w:p>
    <w:p>
      <w:r>
        <w:t>subgingival microbiome.</w:t>
      </w:r>
    </w:p>
    <w:p>
      <w:r>
        <w:t>An additional effect of the release of catecholamines or other</w:t>
      </w:r>
    </w:p>
    <w:p>
      <w:r>
        <w:t>leukocyte-produced molecules such as lactoferrin and transferrin is</w:t>
      </w:r>
    </w:p>
    <w:p>
      <w:r>
        <w:t>the sequestration of iron from the oral cavity making this essen-</w:t>
      </w:r>
    </w:p>
    <w:p>
      <w:r>
        <w:t>tial nutrient for survival unavailable to bacteria (Freestone et al.,</w:t>
      </w:r>
    </w:p>
    <w:p>
      <w:r>
        <w:t>2000; Sandrini et al., 2015). However, some bacteria have evolved</w:t>
      </w:r>
    </w:p>
    <w:p>
      <w:r>
        <w:t>to subvert this mechanism by producing iron scavenging molecules,</w:t>
      </w:r>
    </w:p>
    <w:p>
      <w:r>
        <w:t>known as siderophores (Andrews et al., 2003; Chatterjee &amp; O’Brian,</w:t>
      </w:r>
    </w:p>
    <w:p>
      <w:r>
        <w:t>2018; Rhodes et al., 2007). Gram-negative bacteria have multiple</w:t>
      </w:r>
    </w:p>
    <w:p>
      <w:r>
        <w:t>siderophore-mediated iron acquisition pathways consisting of an outer</w:t>
      </w:r>
    </w:p>
    <w:p>
      <w:r>
        <w:t>membrane receptor, which is dependent upon the presence of a com-</w:t>
      </w:r>
    </w:p>
    <w:p>
      <w:r>
        <w:t>plex of three membrane proteins TonB, ExbB, and ExbD, and their</w:t>
      </w:r>
    </w:p>
    <w:p>
      <w:r>
        <w:t>ability to couple a proton gradient with siderophore transport (Brad-</w:t>
      </w:r>
    </w:p>
    <w:p>
      <w:r>
        <w:t>beer, 1993). Present analyses indicate that in p+ patients the enhanced</w:t>
      </w:r>
    </w:p>
    <w:p>
      <w:r>
        <w:t>pathway used to introduce iron into the cell used by bacteria present in</w:t>
      </w:r>
    </w:p>
    <w:p>
      <w:r>
        <w:t>the subgingival plaque seems to be the siderophores TonB dependent,</w:t>
      </w:r>
    </w:p>
    <w:p>
      <w:r>
        <w:t>given that among the proteins significantly enriched in p+ patients,</w:t>
      </w:r>
    </w:p>
    <w:p>
      <w:r>
        <w:t>there were two outer membrane receptors that were TonB dependent.</w:t>
      </w:r>
    </w:p>
    <w:p>
      <w:r>
        <w:t>Furthermore, in the present analysis, among the pathways signifi-</w:t>
      </w:r>
    </w:p>
    <w:p>
      <w:r>
        <w:t>cantly enriched in the p+ group, were included three features involved</w:t>
      </w:r>
    </w:p>
    <w:p>
      <w:r>
        <w:t>in ferroptotic cell death and/or iron homeostasis. Ferroptosis, which</w:t>
      </w:r>
    </w:p>
    <w:p>
      <w:r>
        <w:t>is characterized by iron-dependent lethal lipid peroxidation, has been</w:t>
      </w:r>
    </w:p>
    <w:p>
      <w:r>
        <w:t>found to participate in the development of several inflammatory-based</w:t>
      </w:r>
    </w:p>
    <w:p>
      <w:r>
        <w:t>diseases, such as atherosclerosis, stroke, intracerebral hemorrhage,</w:t>
      </w:r>
    </w:p>
    <w:p>
      <w:r>
        <w:t>and ischemia/reperfusion injury (Abdalkader et al., 2018; Yang et al.,</w:t>
      </w:r>
    </w:p>
    <w:p>
      <w:r>
        <w:t>2014). This unique cell death is characterized by iron-dependent reac-</w:t>
      </w:r>
    </w:p>
    <w:p>
      <w:r>
        <w:t>tive oxygen species (ROS) and oxidized lipid contents in the cell</w:t>
      </w:r>
    </w:p>
    <w:p>
      <w:r>
        <w:t>membrane. A very recent study, using bioinformatics and a subse-</w:t>
      </w:r>
    </w:p>
    <w:p>
      <w:r>
        <w:t>quent qRT-PCR validation analysis, indicated that ferroptosis served</w:t>
      </w:r>
    </w:p>
    <w:p>
      <w:r>
        <w:t>as a crucial target in the pathological mechanism and treatment of</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75</w:t>
      </w:r>
    </w:p>
    <w:p>
      <w:r>
        <w:t>periodontitis with T2D, and identified IL-1β, IL-6, NFE2L2, and ALOX5</w:t>
      </w:r>
    </w:p>
    <w:p>
      <w:r>
        <w:t>as core ferroptosis-related genes (Pan et al., 2022).</w:t>
      </w:r>
    </w:p>
    <w:p>
      <w:r>
        <w:t>In this regard, an additional noteworthy observation emerging from</w:t>
      </w:r>
    </w:p>
    <w:p>
      <w:r>
        <w:t>our results is that glutathione metabolism was enriched in p−sub-</w:t>
      </w:r>
    </w:p>
    <w:p>
      <w:r>
        <w:t>jects, thus reduced in p+ patients, and is known that the metabolism of</w:t>
      </w:r>
    </w:p>
    <w:p>
      <w:r>
        <w:t>glutatione is involved in the biosynthesis of a regulator of ferroptosis</w:t>
      </w:r>
    </w:p>
    <w:p>
      <w:r>
        <w:t>inhibition.</w:t>
      </w:r>
    </w:p>
    <w:p>
      <w:r>
        <w:t>Finally, a further significant finding emerging from the functional</w:t>
      </w:r>
    </w:p>
    <w:p>
      <w:r>
        <w:t>analysis is related to nucleoside/nucleotide metabolism enriched in</w:t>
      </w:r>
    </w:p>
    <w:p>
      <w:r>
        <w:t>p+ and t2d+ subjects. In p+ subjects, the analysis showed an altered</w:t>
      </w:r>
    </w:p>
    <w:p>
      <w:r>
        <w:t>pyrimidine metabolism with a reduction in the degradation pathway</w:t>
      </w:r>
    </w:p>
    <w:p>
      <w:r>
        <w:t>accompanied by an enrichment of the salvage pathway. In addition,</w:t>
      </w:r>
    </w:p>
    <w:p>
      <w:r>
        <w:t>pyrimidine metabolism also resulted enriched for the biosynthesis of</w:t>
      </w:r>
    </w:p>
    <w:p>
      <w:r>
        <w:t>uridine 5′-monophosphate (UMP, the pyrimidine precursor) in t2d+</w:t>
      </w:r>
    </w:p>
    <w:p>
      <w:r>
        <w:t>patients. UMP is the first product of de novo pyrimidine pathway and</w:t>
      </w:r>
    </w:p>
    <w:p>
      <w:r>
        <w:t>its pivotal role in the tissue and species specificity might highlight a pos-</w:t>
      </w:r>
    </w:p>
    <w:p>
      <w:r>
        <w:t>sible pathogenic role of this metabolic pathway as already diagnosed in</w:t>
      </w:r>
    </w:p>
    <w:p>
      <w:r>
        <w:t>several other diseases (Smolenski et al., 1993; Webster, 2001).</w:t>
      </w:r>
    </w:p>
    <w:p>
      <w:r>
        <w:t>Again in p+ patients, we observed that inosine 5′-monophosphate</w:t>
      </w:r>
    </w:p>
    <w:p>
      <w:r>
        <w:t>(IMP, the purine precursor) biosynthesis pathway was significantly</w:t>
      </w:r>
    </w:p>
    <w:p>
      <w:r>
        <w:t>enriched in p+. Recently, Lovászi et al. (2021) demonstrate that IMP</w:t>
      </w:r>
    </w:p>
    <w:p>
      <w:r>
        <w:t>is able to suppress the TNF-α production and augment the IL-10</w:t>
      </w:r>
    </w:p>
    <w:p>
      <w:r>
        <w:t>production in endotoxemic mice.</w:t>
      </w:r>
    </w:p>
    <w:p>
      <w:r>
        <w:t>The presence, shown here, of an imbalance in purine/pyrimidine</w:t>
      </w:r>
    </w:p>
    <w:p>
      <w:r>
        <w:t>metabolism in p+/t2d+ patients together with the other considera-</w:t>
      </w:r>
    </w:p>
    <w:p>
      <w:r>
        <w:t>tions proposed for the BCAAs, fatty acids, and adipocytokine metabolic</w:t>
      </w:r>
    </w:p>
    <w:p>
      <w:r>
        <w:t>pathways already discussed above, could point in the direction of a rel-</w:t>
      </w:r>
    </w:p>
    <w:p>
      <w:r>
        <w:t>evant role of a prolonged hyperactivation of the innate immune system</w:t>
      </w:r>
    </w:p>
    <w:p>
      <w:r>
        <w:t>induced by endotoxemia via oral–gut axis.</w:t>
      </w:r>
    </w:p>
    <w:p>
      <w:r>
        <w:t>5</w:t>
      </w:r>
    </w:p>
    <w:p>
      <w:r>
        <w:t>CONCLUSIONS</w:t>
      </w:r>
    </w:p>
    <w:p>
      <w:r>
        <w:t>To understand how bacteria cause disease, it is important to know how</w:t>
      </w:r>
    </w:p>
    <w:p>
      <w:r>
        <w:t>they colonize the host, how they evade the immune system or create an</w:t>
      </w:r>
    </w:p>
    <w:p>
      <w:r>
        <w:t>environment of immune tolerance, and also when, why, and how they</w:t>
      </w:r>
    </w:p>
    <w:p>
      <w:r>
        <w:t>transform into a pathogenic dysbiotic form.</w:t>
      </w:r>
    </w:p>
    <w:p>
      <w:r>
        <w:t>From the taxonomic profile presented here, it was possible to out-</w:t>
      </w:r>
    </w:p>
    <w:p>
      <w:r>
        <w:t>line a core microbiome, which is resilient to changes in the oral health</w:t>
      </w:r>
    </w:p>
    <w:p>
      <w:r>
        <w:t>status, composed not only of early colonizers but also showing the</w:t>
      </w:r>
    </w:p>
    <w:p>
      <w:r>
        <w:t>presence of species like T. denticola, T. forsythia, S. sputigena, or T.</w:t>
      </w:r>
    </w:p>
    <w:p>
      <w:r>
        <w:t>socranskii commonly considered periodontal pathogens. Instead, peri-</w:t>
      </w:r>
    </w:p>
    <w:p>
      <w:r>
        <w:t>odontitis patients were significantly characterized by the presence</w:t>
      </w:r>
    </w:p>
    <w:p>
      <w:r>
        <w:t>of C. rectus together with a significant contribution of low abundant</w:t>
      </w:r>
    </w:p>
    <w:p>
      <w:r>
        <w:t>bacteria such as A. bacterium oral taxon 439, C. showae, and P. interme-</w:t>
      </w:r>
    </w:p>
    <w:p>
      <w:r>
        <w:t>dia. Anaerolineaceae bacterium oral taxon 439 also characterized, in p+</w:t>
      </w:r>
    </w:p>
    <w:p>
      <w:r>
        <w:t>patients, t2d+ status, while R. dentocariosa appears to play a protective</w:t>
      </w:r>
    </w:p>
    <w:p>
      <w:r>
        <w:t>role in the periodontium of t2d+ subjects.</w:t>
      </w:r>
    </w:p>
    <w:p>
      <w:r>
        <w:t>From a functional perspective, in the last decades, the pathogenetic</w:t>
      </w:r>
    </w:p>
    <w:p>
      <w:r>
        <w:t>interactions between periodontitis and T2D have been better under-</w:t>
      </w:r>
    </w:p>
    <w:p>
      <w:r>
        <w:t>stood but still much remain to be clarified (Barutta et al., 2022). The</w:t>
      </w:r>
    </w:p>
    <w:p>
      <w:r>
        <w:t>main functional findings presented in this study highlight a stimulating</w:t>
      </w:r>
    </w:p>
    <w:p>
      <w:r>
        <w:t>role of novel metabolic pathways involved in the complex inflammatory</w:t>
      </w:r>
    </w:p>
    <w:p>
      <w:r>
        <w:t>dialogue.</w:t>
      </w:r>
    </w:p>
    <w:p>
      <w:r>
        <w:t>The first, intriguing, result is represented by the significantly dif-</w:t>
      </w:r>
    </w:p>
    <w:p>
      <w:r>
        <w:t>ferent abundance of metabolic pathways related to BCAAs and other</w:t>
      </w:r>
    </w:p>
    <w:p>
      <w:r>
        <w:t>essential/aromatic amino acids and glycine levels, together with a sig-</w:t>
      </w:r>
    </w:p>
    <w:p>
      <w:r>
        <w:t>nificant increase in fatty acid biosynthesis and adipocytokine signaling</w:t>
      </w:r>
    </w:p>
    <w:p>
      <w:r>
        <w:t>pathways. All these features indicate an important role of the micro-</w:t>
      </w:r>
    </w:p>
    <w:p>
      <w:r>
        <w:t>biome in stimulating systemic inflammation, promoting both hepatic</w:t>
      </w:r>
    </w:p>
    <w:p>
      <w:r>
        <w:t>and AT insulin resistance.</w:t>
      </w:r>
    </w:p>
    <w:p>
      <w:r>
        <w:t>In this regard, some recently published molecular-based experimen-</w:t>
      </w:r>
    </w:p>
    <w:p>
      <w:r>
        <w:t>tal work offers support for the functional analysis results reported</w:t>
      </w:r>
    </w:p>
    <w:p>
      <w:r>
        <w:t>here. Very recently, it has been proved that oral administration with</w:t>
      </w:r>
    </w:p>
    <w:p>
      <w:r>
        <w:t>heat-inactivated Escherichia coli during suckling improved intestinal</w:t>
      </w:r>
    </w:p>
    <w:p>
      <w:r>
        <w:t>resistance to Salmonella typhimurium infection in the weaned rat. The</w:t>
      </w:r>
    </w:p>
    <w:p>
      <w:r>
        <w:t>evidence was characterized by stronger inflammatory response due</w:t>
      </w:r>
    </w:p>
    <w:p>
      <w:r>
        <w:t>to enhanced inflammatory cytokine and higher antimicrobial capacity</w:t>
      </w:r>
    </w:p>
    <w:p>
      <w:r>
        <w:t>in the gut innate immune system, suggesting possible involvement of</w:t>
      </w:r>
    </w:p>
    <w:p>
      <w:r>
        <w:t>trained immunity (Cui et al., 2023). Another interesting finding stems</w:t>
      </w:r>
    </w:p>
    <w:p>
      <w:r>
        <w:t>from the demonstration, both in vitro and in vivo, that exposure to diets</w:t>
      </w:r>
    </w:p>
    <w:p>
      <w:r>
        <w:t>enriched in saturated fatty acids (SFAs) confers a hyper-inflammatory</w:t>
      </w:r>
    </w:p>
    <w:p>
      <w:r>
        <w:t>response to systemic LPS-induced endotoxemia by altering the compo-</w:t>
      </w:r>
    </w:p>
    <w:p>
      <w:r>
        <w:t>sition of the hematopoietic stem cell compartment, with an increased</w:t>
      </w:r>
    </w:p>
    <w:p>
      <w:r>
        <w:t>response of bone marrow macrophages, monocytes, and splenocytes</w:t>
      </w:r>
    </w:p>
    <w:p>
      <w:r>
        <w:t>that leads to enhanced expression of inflammatory cytokines in the</w:t>
      </w:r>
    </w:p>
    <w:p>
      <w:r>
        <w:t>blood in a secondary LPS challenge (Seufert et al., 2022). Key insights</w:t>
      </w:r>
    </w:p>
    <w:p>
      <w:r>
        <w:t>from this study suggest the potential of SFAs to directly impact innate</w:t>
      </w:r>
    </w:p>
    <w:p>
      <w:r>
        <w:t>immune metabolism and epigenetics associated with inflammatory</w:t>
      </w:r>
    </w:p>
    <w:p>
      <w:r>
        <w:t>pathways.</w:t>
      </w:r>
    </w:p>
    <w:p>
      <w:r>
        <w:t>A further interesting result is the increased abundance of features</w:t>
      </w:r>
    </w:p>
    <w:p>
      <w:r>
        <w:t>related to LPS biosynthesis, imbalance of nucleotide metabolism, sig-</w:t>
      </w:r>
    </w:p>
    <w:p>
      <w:r>
        <w:t>nificantly enriched in p+ and t2d+ patients, and ferroptosis enriched</w:t>
      </w:r>
    </w:p>
    <w:p>
      <w:r>
        <w:t>in p+ patients. These metabolic pathways might be involved in the</w:t>
      </w:r>
    </w:p>
    <w:p>
      <w:r>
        <w:t>two-way relationship between periodontitis and diabetes regarding</w:t>
      </w:r>
    </w:p>
    <w:p>
      <w:r>
        <w:t>the “T2D to periodontitis” direction. In fact, it has been demonstrated,</w:t>
      </w:r>
    </w:p>
    <w:p>
      <w:r>
        <w:t>for P. gingivalis (Nunes et al., 2020), that microbiota-derived circulat-</w:t>
      </w:r>
    </w:p>
    <w:p>
      <w:r>
        <w:t>ing inflammagens, LPS and gingipain proteases, might be trafficked</w:t>
      </w:r>
    </w:p>
    <w:p>
      <w:r>
        <w:t>to AT and internalized by adipocytes and ATMs, thus affecting the</w:t>
      </w:r>
    </w:p>
    <w:p>
      <w:r>
        <w:t>phenotype of ATMs switch from the anti-inflammatory state to the</w:t>
      </w:r>
    </w:p>
    <w:p>
      <w:r>
        <w:t>pro-infammatory state, fueling inflammation and enhancing the host</w:t>
      </w:r>
    </w:p>
    <w:p>
      <w:r>
        <w:t>response to the bacterial challenge also within the oral tissues. More-</w:t>
      </w:r>
    </w:p>
    <w:p>
      <w:r>
        <w:t>over, diabetes is able to increase periodontal destruction by both</w:t>
      </w:r>
    </w:p>
    <w:p>
      <w:r>
        <w:t>enhancing apoptosis of bone-forming cells and augmenting gingiva</w:t>
      </w:r>
    </w:p>
    <w:p>
      <w:r>
        <w:t>tissue degradation by increasing release of metalloproteinases and</w:t>
      </w:r>
    </w:p>
    <w:p>
      <w:r>
        <w:t>ROS by neutrophils and fibroblasts. The presence, shown here, of an</w:t>
      </w:r>
    </w:p>
    <w:p>
      <w:r>
        <w:t>enhanced ferroptosis, together with an imbalance in purine/pyrimidine</w:t>
      </w:r>
    </w:p>
    <w:p>
      <w:r>
        <w:t>metabolism observed in p+ and t2d+ subjects, might support the</w:t>
      </w:r>
    </w:p>
    <w:p>
      <w:r>
        <w:t>presence of a metabolic switch that eventually commits the cell to pro-</w:t>
      </w:r>
    </w:p>
    <w:p>
      <w:r>
        <w:t>grammed cell death (Stasolla et al., 2004). Recent studies indicated that</w:t>
      </w:r>
    </w:p>
    <w:p>
      <w:r>
        <w:t>ferroptosis might represents a crucial target to identify new drugs with</w:t>
      </w:r>
    </w:p>
    <w:p>
      <w:r>
        <w:t>a potential clinical application value, opening interesting aspects also</w:t>
      </w:r>
    </w:p>
    <w:p>
      <w:r>
        <w:t>in the field of clinical treatment of periodontitis with T2D (Pan et al.,</w:t>
      </w:r>
    </w:p>
    <w:p>
      <w:r>
        <w:t>2022).</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76</w:t>
      </w:r>
    </w:p>
    <w:p>
      <w:r>
        <w:t>FAVALE ET AL.</w:t>
      </w:r>
    </w:p>
    <w:p>
      <w:r>
        <w:t>Also on this topic, some recent experimental data seem to cor-</w:t>
      </w:r>
    </w:p>
    <w:p>
      <w:r>
        <w:t>roborate the functional analyses reported here. The link between</w:t>
      </w:r>
    </w:p>
    <w:p>
      <w:r>
        <w:t>periodontitis and cardiovascular diseases (CVD) is well known, and</w:t>
      </w:r>
    </w:p>
    <w:p>
      <w:r>
        <w:t>although many studies have found associations between periodonti-</w:t>
      </w:r>
    </w:p>
    <w:p>
      <w:r>
        <w:t>tis and CVD, the relationship is still debated (Sanz, Marco del Castillo,</w:t>
      </w:r>
    </w:p>
    <w:p>
      <w:r>
        <w:t>et al., 2020). Recently, it has been shown that ferroptosis is involved</w:t>
      </w:r>
    </w:p>
    <w:p>
      <w:r>
        <w:t>in the new-onset atrial fibrillation with LPS-induced endotoxemia in a</w:t>
      </w:r>
    </w:p>
    <w:p>
      <w:r>
        <w:t>rat model (Fang et al., 2021) and that Resveratrol, through upregula-</w:t>
      </w:r>
    </w:p>
    <w:p>
      <w:r>
        <w:t>tion of miR-149 and of the high mobility group box 1 gene, can inhibit</w:t>
      </w:r>
    </w:p>
    <w:p>
      <w:r>
        <w:t>ferroptosis and improve myocardial damage in mice with LPS-induced</w:t>
      </w:r>
    </w:p>
    <w:p>
      <w:r>
        <w:t>endotoxemia (X. Wang, Simayi, et al., 2022). Thus, our results could indi-</w:t>
      </w:r>
    </w:p>
    <w:p>
      <w:r>
        <w:t>cate a possible role of ferroptotic death also for periodontitis and T2D</w:t>
      </w:r>
    </w:p>
    <w:p>
      <w:r>
        <w:t>comorbidity.</w:t>
      </w:r>
    </w:p>
    <w:p>
      <w:r>
        <w:t>Further experimental evidence (Hersoug et al., 2018) shows that</w:t>
      </w:r>
    </w:p>
    <w:p>
      <w:r>
        <w:t>LPS is involved in the transition of macrophages from the M2 to the</w:t>
      </w:r>
    </w:p>
    <w:p>
      <w:r>
        <w:t>M1 phenotype in AT. LPS are taken up by adipocytes and may activate</w:t>
      </w:r>
    </w:p>
    <w:p>
      <w:r>
        <w:t>caspase-4/5/11. This may induce a highly inflammatory type of pro-</w:t>
      </w:r>
    </w:p>
    <w:p>
      <w:r>
        <w:t>grammed cell death (i.e., pyroptosis), which also occurs after infection</w:t>
      </w:r>
    </w:p>
    <w:p>
      <w:r>
        <w:t>with intracellular pathogens. Large adipocytes are more metabolically</w:t>
      </w:r>
    </w:p>
    <w:p>
      <w:r>
        <w:t>active and potentially more exposed to LPS than small adipocytes.</w:t>
      </w:r>
    </w:p>
    <w:p>
      <w:r>
        <w:t>Thus,LPSmightbeinvolvedindefiningtheadipocytedeathsizeandthe</w:t>
      </w:r>
    </w:p>
    <w:p>
      <w:r>
        <w:t>formation of crown-like structures. The adipocyte death size is reached</w:t>
      </w:r>
    </w:p>
    <w:p>
      <w:r>
        <w:t>when the intracellular concentration of LPS initiates pyroptosis. The</w:t>
      </w:r>
    </w:p>
    <w:p>
      <w:r>
        <w:t>mechanistic details remain to be elucidated, but the observations indi-</w:t>
      </w:r>
    </w:p>
    <w:p>
      <w:r>
        <w:t>cate that adipocytes are stimulated to cell death by processes that</w:t>
      </w:r>
    </w:p>
    <w:p>
      <w:r>
        <w:t>involve LPS from the gut microbiota.</w:t>
      </w:r>
    </w:p>
    <w:p>
      <w:r>
        <w:t>All together, the results of the present study point to new fea-</w:t>
      </w:r>
    </w:p>
    <w:p>
      <w:r>
        <w:t>tures that may underlie the complex interplay between T2D and</w:t>
      </w:r>
    </w:p>
    <w:p>
      <w:r>
        <w:t>periodontitis, also suggesting the importance of these findings not</w:t>
      </w:r>
    </w:p>
    <w:p>
      <w:r>
        <w:t>only for potential dietary interventions but also for the treatment</w:t>
      </w:r>
    </w:p>
    <w:p>
      <w:r>
        <w:t>of inflammatory diseases exacerbated by metabolic dysfunction in</w:t>
      </w:r>
    </w:p>
    <w:p>
      <w:r>
        <w:t>humans.</w:t>
      </w:r>
    </w:p>
    <w:p>
      <w:r>
        <w:t>AUTHOR CONTRIBUTIONS</w:t>
      </w:r>
    </w:p>
    <w:p>
      <w:r>
        <w:t>Conceptualization: Chiara Scapoli and Leonardo Trombelli. Methodol-</w:t>
      </w:r>
    </w:p>
    <w:p>
      <w:r>
        <w:t>ogy: Nicoletta Favale, Roberto Farina, Alberto Carrieri, Silvia Sabbioni,</w:t>
      </w:r>
    </w:p>
    <w:p>
      <w:r>
        <w:t>Chiara Scapoli, and Leonardo Trombelli. Formal analysis: Nicoletta</w:t>
      </w:r>
    </w:p>
    <w:p>
      <w:r>
        <w:t>Favale, Alberto Carrieri and Chiara Scapoli. Patients’ recruitment and</w:t>
      </w:r>
    </w:p>
    <w:p>
      <w:r>
        <w:t>sampling: Roberto Farina, Anna Simonelli. Mattia Severi and Leonardo</w:t>
      </w:r>
    </w:p>
    <w:p>
      <w:r>
        <w:t>Trombelli: Writing—original draft preparation: Nicoletta Favale and</w:t>
      </w:r>
    </w:p>
    <w:p>
      <w:r>
        <w:t>Chiara Scapoli. Writing—review and editing: Nicoletta Favale, Roberto</w:t>
      </w:r>
    </w:p>
    <w:p>
      <w:r>
        <w:t>Farina, Alberto Carrieri, Anna Simonelli, Mattia Severi, Silvia Sabbioni,</w:t>
      </w:r>
    </w:p>
    <w:p>
      <w:r>
        <w:t>Chiara Scapoli, and Leonardo Trombelli. Supervision: Chiara Scapoli</w:t>
      </w:r>
    </w:p>
    <w:p>
      <w:r>
        <w:t>and Leonardo Trombelli. Funding acquisition: Chiara Scapoli, Silvia Sab-</w:t>
      </w:r>
    </w:p>
    <w:p>
      <w:r>
        <w:t>bioni, and Leonardo Trombelli. All authors have read and agreed to the</w:t>
      </w:r>
    </w:p>
    <w:p>
      <w:r>
        <w:t>published version of the manuscript.</w:t>
      </w:r>
    </w:p>
    <w:p>
      <w:r>
        <w:t>ACKNOWLEDGMENTS</w:t>
      </w:r>
    </w:p>
    <w:p>
      <w:r>
        <w:t>The study was supported by the Research Centre for the Study of Peri-</w:t>
      </w:r>
    </w:p>
    <w:p>
      <w:r>
        <w:t>odontal and Peri-implant Diseases, University of Ferrara, Italy, and by</w:t>
      </w:r>
    </w:p>
    <w:p>
      <w:r>
        <w:t>the University of Ferrara (research grants to Scapoli, FIR 2017, FAR</w:t>
      </w:r>
    </w:p>
    <w:p>
      <w:r>
        <w:t>2018–2019; and to Sabbioni, FAR 2018–19).</w:t>
      </w:r>
    </w:p>
    <w:p>
      <w:r>
        <w:t>CONFLICT OF INTEREST STATEMENT</w:t>
      </w:r>
    </w:p>
    <w:p>
      <w:r>
        <w:t>All authors declare no conflict of interest.</w:t>
      </w:r>
    </w:p>
    <w:p>
      <w:r>
        <w:t>DATA AVAILABILITY STATEMENT</w:t>
      </w:r>
    </w:p>
    <w:p>
      <w:r>
        <w:t>Raw</w:t>
      </w:r>
    </w:p>
    <w:p>
      <w:r>
        <w:t>sequencing</w:t>
      </w:r>
    </w:p>
    <w:p>
      <w:r>
        <w:t>data</w:t>
      </w:r>
    </w:p>
    <w:p>
      <w:r>
        <w:t>are</w:t>
      </w:r>
    </w:p>
    <w:p>
      <w:r>
        <w:t>available</w:t>
      </w:r>
    </w:p>
    <w:p>
      <w:r>
        <w:t>under</w:t>
      </w:r>
    </w:p>
    <w:p>
      <w:r>
        <w:t>NCBI</w:t>
      </w:r>
    </w:p>
    <w:p>
      <w:r>
        <w:t>BioProject</w:t>
      </w:r>
    </w:p>
    <w:p>
      <w:r>
        <w:t>PRJNA976261.</w:t>
      </w:r>
    </w:p>
    <w:p>
      <w:r>
        <w:t>ORCID</w:t>
      </w:r>
    </w:p>
    <w:p>
      <w:r>
        <w:t>Chiara Scapoli https://orcid.org/0000-0003-4058-4787</w:t>
      </w:r>
    </w:p>
    <w:p>
      <w:r>
        <w:t>REFERENCES</w:t>
      </w:r>
    </w:p>
    <w:p>
      <w:r>
        <w:t>Abdalkader, M., Lampinen, R., Kanninen, K. M., Malm, T. M., &amp; Liddell, J. R.</w:t>
      </w:r>
    </w:p>
    <w:p>
      <w:r>
        <w:t>(2018). Targeting Nrf2 to suppress ferroptosis and mitochondrial dys-</w:t>
      </w:r>
    </w:p>
    <w:p>
      <w:r>
        <w:t>function in neurodegeneration. Frontiers in Neuroscience, 12, 446. https://</w:t>
      </w:r>
    </w:p>
    <w:p>
      <w:r>
        <w:t>doi.org/10.3389/fnins.2018.00466</w:t>
      </w:r>
    </w:p>
    <w:p>
      <w:r>
        <w:t>Acharya, C., Sahingur, S. E., &amp; Bajaj, J. S. (2017). Microbiota, cirrhosis, and</w:t>
      </w:r>
    </w:p>
    <w:p>
      <w:r>
        <w:t>the emerging oral-gut-liver axis. JCI Insight, 2, e94416. https://doi.org/</w:t>
      </w:r>
    </w:p>
    <w:p>
      <w:r>
        <w:t>10.1172/jci.insight.94416</w:t>
      </w:r>
    </w:p>
    <w:p>
      <w:r>
        <w:t>Altschul, S. F., Gish, W., Miller, W., Myers, E. W., &amp; Lipman, D. J. (1990). Basic</w:t>
      </w:r>
    </w:p>
    <w:p>
      <w:r>
        <w:t>localalignmentsearchtool.JournalofMolecularBiology,215(3),403–410.</w:t>
      </w:r>
    </w:p>
    <w:p>
      <w:r>
        <w:t>https://doi.org/10.1016/S0022-2836(05)80360-2</w:t>
      </w:r>
    </w:p>
    <w:p>
      <w:r>
        <w:t>American Diabetes Association. (2014). Standards of medical care in</w:t>
      </w:r>
    </w:p>
    <w:p>
      <w:r>
        <w:t>diabetes-2014. Diabetes Care, 37, S14–S80. https://doi.org/10.2337/</w:t>
      </w:r>
    </w:p>
    <w:p>
      <w:r>
        <w:t>dc14-S014</w:t>
      </w:r>
    </w:p>
    <w:p>
      <w:r>
        <w:t>Andrews, S. (2010). FastQC: a quality control tool for high throughput</w:t>
      </w:r>
    </w:p>
    <w:p>
      <w:r>
        <w:t>sequence</w:t>
      </w:r>
    </w:p>
    <w:p>
      <w:r>
        <w:t>data.</w:t>
      </w:r>
    </w:p>
    <w:p>
      <w:r>
        <w:t>http://www.bioinformatics.babraham.ac.uk/projects/</w:t>
      </w:r>
    </w:p>
    <w:p>
      <w:r>
        <w:t>fastqc/</w:t>
      </w:r>
    </w:p>
    <w:p>
      <w:r>
        <w:t>Andrews, S. C., Robinson, A. K., &amp; Rodríguez-Quiñones, F. (2003). Bacterial</w:t>
      </w:r>
    </w:p>
    <w:p>
      <w:r>
        <w:t>iron homeostasis. FEMS Microbiology Reviews, 27, 215–237. https://doi.</w:t>
      </w:r>
    </w:p>
    <w:p>
      <w:r>
        <w:t>org/10.1016/S0168-6445(03)00055-X</w:t>
      </w:r>
    </w:p>
    <w:p>
      <w:r>
        <w:t>Arimatsu, K., Yamada, H., Miyazawa, H., Minagawa, T., Nakajima, M., Ryder,</w:t>
      </w:r>
    </w:p>
    <w:p>
      <w:r>
        <w:t>M. I., Gotoh, K., Motooka, D., Nakamura, S., Iida, T., &amp; Yamazaki, K. (2014).</w:t>
      </w:r>
    </w:p>
    <w:p>
      <w:r>
        <w:t>Oral pathobiont induces systemic inflammation and metabolic changes</w:t>
      </w:r>
    </w:p>
    <w:p>
      <w:r>
        <w:t>associated with alteration of gut microbiota. Scientific Reports, 4, 4828.</w:t>
      </w:r>
    </w:p>
    <w:p>
      <w:r>
        <w:t>https://doi.org/10.1038/srep04828</w:t>
      </w:r>
    </w:p>
    <w:p>
      <w:r>
        <w:t>Armitage, G. C. (1999). Development of a classification system for peri-</w:t>
      </w:r>
    </w:p>
    <w:p>
      <w:r>
        <w:t>odontal diseases and conditions. Annals of Periodontology/the American</w:t>
      </w:r>
    </w:p>
    <w:p>
      <w:r>
        <w:t>Academy of Periodontology, 4, 1–6. https://doi.org/10.1902/annals.1999.</w:t>
      </w:r>
    </w:p>
    <w:p>
      <w:r>
        <w:t>4.1.1</w:t>
      </w:r>
    </w:p>
    <w:p>
      <w:r>
        <w:t>Barutta, F., Bellini, S., Durazzo, M., &amp; Gruden, G. (2022). Novel insight</w:t>
      </w:r>
    </w:p>
    <w:p>
      <w:r>
        <w:t>into the mechanisms of the bidirectional relationship between dia-</w:t>
      </w:r>
    </w:p>
    <w:p>
      <w:r>
        <w:t>betes and periodontitis. Biomedicines, 10, 168. https://doi.org/10.3390/</w:t>
      </w:r>
    </w:p>
    <w:p>
      <w:r>
        <w:t>biomedicines10010178</w:t>
      </w:r>
    </w:p>
    <w:p>
      <w:r>
        <w:t>Beghini, F., McIver, L. J., Blanco-Míguez, A., Dubois, L., Asnicar, F., Maharjan,</w:t>
      </w:r>
    </w:p>
    <w:p>
      <w:r>
        <w:t>S., Mailyan, A., Manghi, P., Scholz, M., Thomas, A. M., Valles-Colomer,</w:t>
      </w:r>
    </w:p>
    <w:p>
      <w:r>
        <w:t>M., Weingart, G., Zhang, Y., Zolfo, M., Huttenhower, C., Franzosa, E. A.,</w:t>
      </w:r>
    </w:p>
    <w:p>
      <w:r>
        <w:t>&amp; Segata, N. (2021). Integrating taxonomic, functional, and strain-level</w:t>
      </w:r>
    </w:p>
    <w:p>
      <w:r>
        <w:t>profiling of diverse microbial communities with biobakery 3. eLife, 10,</w:t>
      </w:r>
    </w:p>
    <w:p>
      <w:r>
        <w:t>e65088. https://doi.org/10.7554/eLife.65088</w:t>
      </w:r>
    </w:p>
    <w:p>
      <w:r>
        <w:t>Beier, S., Tappu, R., &amp; Huson, D. H. (2017). Functional analysis in metage-</w:t>
      </w:r>
    </w:p>
    <w:p>
      <w:r>
        <w:t>nomics using MEGAN 6. In T. Charles, M. Liles, &amp; A. Sessitsch (Eds.),</w:t>
      </w:r>
    </w:p>
    <w:p>
      <w:r>
        <w:t>Functional metagenomics: Tools and applications (pp. 65–74). Springer.</w:t>
      </w:r>
    </w:p>
    <w:p>
      <w:r>
        <w:t>https://doi.org/10.1007/978-3-319-61510-3_4</w:t>
      </w:r>
    </w:p>
    <w:p>
      <w:r>
        <w:t>Bolger, A. M., Lohse, M., &amp; Usadel, B. (2014). Trimmomatic: A flexible trim-</w:t>
      </w:r>
    </w:p>
    <w:p>
      <w:r>
        <w:t>mer for Illumina sequence data. Bioinformatics, 30, 2114–2120. https://</w:t>
      </w:r>
    </w:p>
    <w:p>
      <w:r>
        <w:t>doi.org/10.1093/bioinformatics/btu170</w:t>
      </w:r>
    </w:p>
    <w:p>
      <w:r>
        <w:t>Boyanova, L. (2017). Stress hormone epinephrine (adrenaline) and nore-</w:t>
      </w:r>
    </w:p>
    <w:p>
      <w:r>
        <w:t>pinephrine (noradrenaline) effects on the anaerobic bacteria. Anaerobe,</w:t>
      </w:r>
    </w:p>
    <w:p>
      <w:r>
        <w:t>44, 13–19. https://doi.org/10.1016/j.anaerobe.2017.01.003</w:t>
      </w:r>
    </w:p>
    <w:p>
      <w:r>
        <w:t>Bradbeer, C. (1993). The proton motive force drives the outer membrane</w:t>
      </w:r>
    </w:p>
    <w:p>
      <w:r>
        <w:t>transport of cobalamin in Escherichia coli. Journal of Bacteriology, 175,</w:t>
      </w:r>
    </w:p>
    <w:p>
      <w:r>
        <w:t>3146–3150. https://doi.org/10.1128/jb.175.10.3146-3150.1993</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77</w:t>
      </w:r>
    </w:p>
    <w:p>
      <w:r>
        <w:t>Buchfink, B., Xie, C., &amp; Huson, D. H. (2014). Fast and sensitive protein align-</w:t>
      </w:r>
    </w:p>
    <w:p>
      <w:r>
        <w:t>ment using DIAMOND. Nature Methods, 12, 59–60. https://doi.org/10.</w:t>
      </w:r>
    </w:p>
    <w:p>
      <w:r>
        <w:t>1038/nmeth.3176</w:t>
      </w:r>
    </w:p>
    <w:p>
      <w:r>
        <w:t>Cardoso, E. M., Reis, C., &amp; Manzanares-Céspedes, M. C. (2018). Chronic</w:t>
      </w:r>
    </w:p>
    <w:p>
      <w:r>
        <w:t>periodontitis, inflammatory cytokines, and interrelationship with other</w:t>
      </w:r>
    </w:p>
    <w:p>
      <w:r>
        <w:t>chronic diseases. Postgraduate Medicine, 130, 98–104. https://doi.org/10.</w:t>
      </w:r>
    </w:p>
    <w:p>
      <w:r>
        <w:t>1080/00325481.2018.1396876</w:t>
      </w:r>
    </w:p>
    <w:p>
      <w:r>
        <w:t>Charupinijkul,</w:t>
      </w:r>
    </w:p>
    <w:p>
      <w:r>
        <w:t>A.,</w:t>
      </w:r>
    </w:p>
    <w:p>
      <w:r>
        <w:t>Arunyanak,</w:t>
      </w:r>
    </w:p>
    <w:p>
      <w:r>
        <w:t>S.,</w:t>
      </w:r>
    </w:p>
    <w:p>
      <w:r>
        <w:t>Rattanasiri,</w:t>
      </w:r>
    </w:p>
    <w:p>
      <w:r>
        <w:t>S.,</w:t>
      </w:r>
    </w:p>
    <w:p>
      <w:r>
        <w:t>Vathesatogkit,</w:t>
      </w:r>
    </w:p>
    <w:p>
      <w:r>
        <w:t>P.,</w:t>
      </w:r>
    </w:p>
    <w:p>
      <w:r>
        <w:t>Thienpramuk, L., &amp; Lertpimonchai, A. (2021). The effect of obesity on</w:t>
      </w:r>
    </w:p>
    <w:p>
      <w:r>
        <w:t>periodontitis progression: The 10-year retrospective cohort study. Clin-</w:t>
      </w:r>
    </w:p>
    <w:p>
      <w:r>
        <w:t>ical Oral Investigations, 26, 535–542. https://doi.org/10.1007/s00784-</w:t>
      </w:r>
    </w:p>
    <w:p>
      <w:r>
        <w:t>021-04031-2</w:t>
      </w:r>
    </w:p>
    <w:p>
      <w:r>
        <w:t>Chatterjee, A., &amp; O’Brian, M. R. (2018). Rapid evolution of a bacterial iron</w:t>
      </w:r>
    </w:p>
    <w:p>
      <w:r>
        <w:t>acquisition system. Molecular Microbiology, 108, 90–100. https://doi.org/</w:t>
      </w:r>
    </w:p>
    <w:p>
      <w:r>
        <w:t>10.1111/mmi.13918</w:t>
      </w:r>
    </w:p>
    <w:p>
      <w:r>
        <w:t>Chen, B. D., Jia, X. M., Xu, J. Y., Zhao, L. D., Ji, J. Y., Wu, B. X., Ma, Y., Li, H., Zuo,</w:t>
      </w:r>
    </w:p>
    <w:p>
      <w:r>
        <w:t>X., Pan, W., Wang, X., Ye, S., Tsokos, G. C., Wang, J., &amp; Zhang, X. (2021). An</w:t>
      </w:r>
    </w:p>
    <w:p>
      <w:r>
        <w:t>autoimmunogenic and proinflammatory profile defined by the gut micro-</w:t>
      </w:r>
    </w:p>
    <w:p>
      <w:r>
        <w:t>biota of patients with untreated systemic lupus erythematosus. Arthritis</w:t>
      </w:r>
    </w:p>
    <w:p>
      <w:r>
        <w:t>and Rheumatology, 73, 232–243. https://doi.org/10.1002/art.41511</w:t>
      </w:r>
    </w:p>
    <w:p>
      <w:r>
        <w:t>Colombo, A. P. V., &amp; Tanner, A. C. R. (2019). The role of bacterial biofilms</w:t>
      </w:r>
    </w:p>
    <w:p>
      <w:r>
        <w:t>in dental caries and periodontal and peri-implant diseases: A historical</w:t>
      </w:r>
    </w:p>
    <w:p>
      <w:r>
        <w:t>perspective. Journal of Dental Research, 98, 373–385. https://doi.org/10.</w:t>
      </w:r>
    </w:p>
    <w:p>
      <w:r>
        <w:t>1177/0022034519830686</w:t>
      </w:r>
    </w:p>
    <w:p>
      <w:r>
        <w:t>Cui, M., Tang, G., Yan, F., Wang, S., Wang, X., Yao, J., &amp; Xu, X. (2023). Oral</w:t>
      </w:r>
    </w:p>
    <w:p>
      <w:r>
        <w:t>administration of heat-inactivated Escherichia coli during suckling allevi-</w:t>
      </w:r>
    </w:p>
    <w:p>
      <w:r>
        <w:t>ated Salmonella typhimurium-derived intestinal injury after rat weaning.</w:t>
      </w:r>
    </w:p>
    <w:p>
      <w:r>
        <w:t>Frontiers in Immunology, 14, 1119747. https://doi.org/10.3389/2Ffimmu.</w:t>
      </w:r>
    </w:p>
    <w:p>
      <w:r>
        <w:t>2023.1119747</w:t>
      </w:r>
    </w:p>
    <w:p>
      <w:r>
        <w:t>Fang, J., Kong, B., Shuai, W., Xiao, Z., Dai, C., Qin, T., Gong, Y., Zhu, J., Liu,</w:t>
      </w:r>
    </w:p>
    <w:p>
      <w:r>
        <w:t>Q., &amp; Huang, H. (2021). Ferroportin-mediated ferroptosis involved in</w:t>
      </w:r>
    </w:p>
    <w:p>
      <w:r>
        <w:t>new-onset atrial fibrillation with LPS-induced endotoxemia. European</w:t>
      </w:r>
    </w:p>
    <w:p>
      <w:r>
        <w:t>Journal of Pharmacology, 913, 174622. https://doi.org/10.1016/j.ejphar.</w:t>
      </w:r>
    </w:p>
    <w:p>
      <w:r>
        <w:t>2021.174622</w:t>
      </w:r>
    </w:p>
    <w:p>
      <w:r>
        <w:t>Farina, R., Severi, M., Carrieri, A., Miotto, E., Sabbioni, S., Trombelli, L.,</w:t>
      </w:r>
    </w:p>
    <w:p>
      <w:r>
        <w:t>&amp; Scapoli, C. (2019). Whole metagenomic shotgun sequencing of the</w:t>
      </w:r>
    </w:p>
    <w:p>
      <w:r>
        <w:t>subgingival microbiome of diabetics and non-diabetics with different</w:t>
      </w:r>
    </w:p>
    <w:p>
      <w:r>
        <w:t>periodontal conditions. Archives of Oral Biology, 104, 13–23. https://doi.</w:t>
      </w:r>
    </w:p>
    <w:p>
      <w:r>
        <w:t>org/10.1016/j.archoralbio.2019.05.025</w:t>
      </w:r>
    </w:p>
    <w:p>
      <w:r>
        <w:t>Freestone, P. P. E., Lyte, M., Neal, C. P., Maggs, A. F., Haigh, R. D., &amp; Williams,</w:t>
      </w:r>
    </w:p>
    <w:p>
      <w:r>
        <w:t>P. H. (2000). The mammalian neuroendocrine hormone norepinephrine</w:t>
      </w:r>
    </w:p>
    <w:p>
      <w:r>
        <w:t>supplies iron for bacterial growth in the presence of transferrin or lacto-</w:t>
      </w:r>
    </w:p>
    <w:p>
      <w:r>
        <w:t>ferrin. Journal of Bacteriology, 182, 6091–6098. https://doi.org/10.1128/</w:t>
      </w:r>
    </w:p>
    <w:p>
      <w:r>
        <w:t>JB.182.21.6091-6098.2000</w:t>
      </w:r>
    </w:p>
    <w:p>
      <w:r>
        <w:t>Genco, R. J., &amp; Borgnakke, W. S. (2020). Diabetes as a potential risk for peri-</w:t>
      </w:r>
    </w:p>
    <w:p>
      <w:r>
        <w:t>odontitis: Association studies. Periodontology, 83, 40–45. https://doi.org/</w:t>
      </w:r>
    </w:p>
    <w:p>
      <w:r>
        <w:t>10.1111/prd.12270</w:t>
      </w:r>
    </w:p>
    <w:p>
      <w:r>
        <w:t>Germen, M., Baser, U., Lacin, C. C., Fıratlı, E., ˙I¸ssever, H., &amp; Yalcin, F. (2021).</w:t>
      </w:r>
    </w:p>
    <w:p>
      <w:r>
        <w:t>Periodontitis prevalence, severity and risk factors: A comparison of the</w:t>
      </w:r>
    </w:p>
    <w:p>
      <w:r>
        <w:t>AAP/CDC case definition and the EFP/AAP classification. International</w:t>
      </w:r>
    </w:p>
    <w:p>
      <w:r>
        <w:t>Journal of Environmental Research and Public Health, 18(7), 3459. https://</w:t>
      </w:r>
    </w:p>
    <w:p>
      <w:r>
        <w:t>doi.org/10.3390/ijerph18073459</w:t>
      </w:r>
    </w:p>
    <w:p>
      <w:r>
        <w:t>Gobin, R., Tian, D., Liu, Q., &amp; Wang, J. (2020). Periodontal diseases and</w:t>
      </w:r>
    </w:p>
    <w:p>
      <w:r>
        <w:t>the risk of metabolic syndrome: A systematic review and meta-analysis.</w:t>
      </w:r>
    </w:p>
    <w:p>
      <w:r>
        <w:t>SSRN Electronic Journal, https://doi.org/10.2139/ssrn.3487758</w:t>
      </w:r>
    </w:p>
    <w:p>
      <w:r>
        <w:t>Guo, S., Al-Sadi, R., Said, H. M., &amp; Ma, T. Y. (2013). Lipopolysaccharide causes</w:t>
      </w:r>
    </w:p>
    <w:p>
      <w:r>
        <w:t>an increase in intestinal tight junction permeability in vitro and in vivo</w:t>
      </w:r>
    </w:p>
    <w:p>
      <w:r>
        <w:t>by inducing enterocyte membrane expression and localization of TLR-4</w:t>
      </w:r>
    </w:p>
    <w:p>
      <w:r>
        <w:t>and CD14. The American Journal of Pathology, 182(2), 375–387. https://</w:t>
      </w:r>
    </w:p>
    <w:p>
      <w:r>
        <w:t>doi.org/10.1016/j.ajpath.2012.10.014</w:t>
      </w:r>
    </w:p>
    <w:p>
      <w:r>
        <w:t>Guo, S., Nighot, M., Al-Sadi, R., Alhmoud, T., Nighot, P., &amp; Ma, T. Y. (2015).</w:t>
      </w:r>
    </w:p>
    <w:p>
      <w:r>
        <w:t>Lipopolysaccharide regulation of intestinal tight junction permeability</w:t>
      </w:r>
    </w:p>
    <w:p>
      <w:r>
        <w:t>is mediated by TLR4 signal transduction pathway activation of FAK and</w:t>
      </w:r>
    </w:p>
    <w:p>
      <w:r>
        <w:t>MyD88. The Journal of Immunology, 195(10), 4999–5010. https://doi.org/</w:t>
      </w:r>
    </w:p>
    <w:p>
      <w:r>
        <w:t>10.4049/jimmunol.1402598</w:t>
      </w:r>
    </w:p>
    <w:p>
      <w:r>
        <w:t>Hajishengallis, G. (2022). Interconnection of periodontal disease and</w:t>
      </w:r>
    </w:p>
    <w:p>
      <w:r>
        <w:t>comorbidities: Evidence, mechanisms, and implications. Periodontology,</w:t>
      </w:r>
    </w:p>
    <w:p>
      <w:r>
        <w:t>89, 9–18. https://doi.org/10.1111/prd.12430</w:t>
      </w:r>
    </w:p>
    <w:p>
      <w:r>
        <w:t>Hajishengallis, G., &amp; Chavakis, T. (2021). Local and systemic mechanisms</w:t>
      </w:r>
    </w:p>
    <w:p>
      <w:r>
        <w:t>linking periodontal disease and inflammatory comorbidities. Nature</w:t>
      </w:r>
    </w:p>
    <w:p>
      <w:r>
        <w:t>Reviews Immunology, 21, 426–440. https://doi.org/10.1038/s41577-</w:t>
      </w:r>
    </w:p>
    <w:p>
      <w:r>
        <w:t>020-00488-6</w:t>
      </w:r>
    </w:p>
    <w:p>
      <w:r>
        <w:t>Hersoug, L. G., Møller, P., &amp; Loft, S. (2016). Gut microbiota-derived</w:t>
      </w:r>
    </w:p>
    <w:p>
      <w:r>
        <w:t>lipopolysaccharide uptake and trafficking to adipose tissue: Implications</w:t>
      </w:r>
    </w:p>
    <w:p>
      <w:r>
        <w:t>for inflammation and obesity. Obesity Reviews, 17, 297–312. https://doi.</w:t>
      </w:r>
    </w:p>
    <w:p>
      <w:r>
        <w:t>org/10.1111/obr.12370</w:t>
      </w:r>
    </w:p>
    <w:p>
      <w:r>
        <w:t>Hersoug, L. G., Møller, P., &amp; Loft, S. (2018). Role of microbiota-derived</w:t>
      </w:r>
    </w:p>
    <w:p>
      <w:r>
        <w:t>lipopolysaccharide in adipose tissue inflammation, adipocyte size and</w:t>
      </w:r>
    </w:p>
    <w:p>
      <w:r>
        <w:t>pyroptosis during obesity. Nutrition Research Reviews, 31(2), 153–163.</w:t>
      </w:r>
    </w:p>
    <w:p>
      <w:r>
        <w:t>https://doi.org/10.1017/S0954422417000269</w:t>
      </w:r>
    </w:p>
    <w:p>
      <w:r>
        <w:t>Huson, D. H., Auch, A. F., Qi, J., &amp; Schuster, S. C. (2007). MEGAN analysis</w:t>
      </w:r>
    </w:p>
    <w:p>
      <w:r>
        <w:t>of metagenomic data. Genome Research, 17, 377–386. https://doi.org/10.</w:t>
      </w:r>
    </w:p>
    <w:p>
      <w:r>
        <w:t>1101/gr.5969107</w:t>
      </w:r>
    </w:p>
    <w:p>
      <w:r>
        <w:t>Jentsch, H. F. R., März, D., &amp; Krüger, M. (2013). The effects of stress hor-</w:t>
      </w:r>
    </w:p>
    <w:p>
      <w:r>
        <w:t>mones on growth of selected periodontitis related bacteria. Anaerobe,</w:t>
      </w:r>
    </w:p>
    <w:p>
      <w:r>
        <w:t>24, 49–54. https://doi.org/10.1016/j.anaerobe.2013.09.001</w:t>
      </w:r>
    </w:p>
    <w:p>
      <w:r>
        <w:t>Jepsen, S., Suvan, J., &amp; Deschner, J. (2020). The association of periodontal</w:t>
      </w:r>
    </w:p>
    <w:p>
      <w:r>
        <w:t>diseases with metabolic syndrome and obesity. Periodontology, 83, 125–</w:t>
      </w:r>
    </w:p>
    <w:p>
      <w:r>
        <w:t>153. https://doi.org/10.1111/prd.12326</w:t>
      </w:r>
    </w:p>
    <w:p>
      <w:r>
        <w:t>Kaiser, J. C., &amp; Heinrichs, D. E. (2018). Branching out: Alterations in bacterial</w:t>
      </w:r>
    </w:p>
    <w:p>
      <w:r>
        <w:t>physiology and virulence due to branched-chain amino acid deprivation.</w:t>
      </w:r>
    </w:p>
    <w:p>
      <w:r>
        <w:t>mBio, 9, e01188–18. https://doi.org/10.1128/mBio.01188-18</w:t>
      </w:r>
    </w:p>
    <w:p>
      <w:r>
        <w:t>Kashiwagi, Y., Aburaya, S., Sugiyama, N., Narukawa, Y., Sakamoto, Y.,</w:t>
      </w:r>
    </w:p>
    <w:p>
      <w:r>
        <w:t>Takahashi, M., Uemura, H., Yamashita, R., Tominaga, S., Hayashi, S.,</w:t>
      </w:r>
    </w:p>
    <w:p>
      <w:r>
        <w:t>Nozaki, T., Yamada, S., Izumi, Y., Kashiwagi, A., Bamba, T., Ishihama, Y., &amp;</w:t>
      </w:r>
    </w:p>
    <w:p>
      <w:r>
        <w:t>Murakami, S. (2021). Porphyromonas gingivalis induces entero-hepatic</w:t>
      </w:r>
    </w:p>
    <w:p>
      <w:r>
        <w:t>metabolic derangements with alteration of gut microbiota in a type 2</w:t>
      </w:r>
    </w:p>
    <w:p>
      <w:r>
        <w:t>diabetes mouse model. Scientific Reports, 11, 18398. https://doi.org/10.</w:t>
      </w:r>
    </w:p>
    <w:p>
      <w:r>
        <w:t>1038/s41598-021-97868-2</w:t>
      </w:r>
    </w:p>
    <w:p>
      <w:r>
        <w:t>Khor, B., Snow, M., Herrman, E., Ray, N., Mansukhani, K., Patel, K. A., Said-al-</w:t>
      </w:r>
    </w:p>
    <w:p>
      <w:r>
        <w:t>naief, N., Maier, T., &amp; Machida, C. A. (2021). Interconnections between</w:t>
      </w:r>
    </w:p>
    <w:p>
      <w:r>
        <w:t>the oral and gut microbiomes: Reversal of microbial dysbiosis and the</w:t>
      </w:r>
    </w:p>
    <w:p>
      <w:r>
        <w:t>balance between systemic health and disease. Microorganisms, 9, 496.</w:t>
      </w:r>
    </w:p>
    <w:p>
      <w:r>
        <w:t>https://doi.org/10.3390/microorganisms9030496</w:t>
      </w:r>
    </w:p>
    <w:p>
      <w:r>
        <w:t>Knapp, S., Brodal, C., Peterson, J., Qi, F., Kreth, J., &amp; Merritt, J. (2017). Natural</w:t>
      </w:r>
    </w:p>
    <w:p>
      <w:r>
        <w:t>competence is common among clinical isolates of Veillonella parvula and</w:t>
      </w:r>
    </w:p>
    <w:p>
      <w:r>
        <w:t>is useful for genetic manipulation of this key member of the oral micro-</w:t>
      </w:r>
    </w:p>
    <w:p>
      <w:r>
        <w:t>biome. Frontiers in Cellular and Infection Microbiology, 7, 139. https://doi.</w:t>
      </w:r>
    </w:p>
    <w:p>
      <w:r>
        <w:t>org/10.3389/fcimb.2017.00139</w:t>
      </w:r>
    </w:p>
    <w:p>
      <w:r>
        <w:t>Kocher, T., König, J., Borgnakke, W. S., Pink, C., &amp; Meisel, P. (2018). Periodon-</w:t>
      </w:r>
    </w:p>
    <w:p>
      <w:r>
        <w:t>tal complications of hyperglycemia/diabetes mellitus: Epidemiologic</w:t>
      </w:r>
    </w:p>
    <w:p>
      <w:r>
        <w:t>complexity and clinical challenge. Periodontology, 78, 59–97. https://doi.</w:t>
      </w:r>
    </w:p>
    <w:p>
      <w:r>
        <w:t>org/10.1111/prd.12235</w:t>
      </w:r>
    </w:p>
    <w:p>
      <w:r>
        <w:t>Kriebel, K., Hieke, C., Müller-Hilke, B., Nakata, M., &amp; Kreikemeyer, B. (2018).</w:t>
      </w:r>
    </w:p>
    <w:p>
      <w:r>
        <w:t>Oral biofilms from symbiotic to pathogenic interactions and associated</w:t>
      </w:r>
    </w:p>
    <w:p>
      <w:r>
        <w:t>disease—Connection of periodontitis and rheumatic arthritis by peptidy-</w:t>
      </w:r>
    </w:p>
    <w:p>
      <w:r>
        <w:t>larginine deiminase. Frontiers in Microbiology, 9, 53. https://doi.org/10.</w:t>
      </w:r>
    </w:p>
    <w:p>
      <w:r>
        <w:t>3389/fmicb.2018.00053</w:t>
      </w:r>
    </w:p>
    <w:p>
      <w:r>
        <w:t>Lamont, R. J., Koo, H., &amp; Hajishengallis, G. (2018). The oral microbiota:</w:t>
      </w:r>
    </w:p>
    <w:p>
      <w:r>
        <w:t>Dynamic communities and host interactions. Nature Reviews Microbiol-</w:t>
      </w:r>
    </w:p>
    <w:p>
      <w:r>
        <w:t>ogy, 16, 745–759. https://doi.org/10.1038/s41579-018-0089-x</w:t>
      </w:r>
    </w:p>
    <w:p>
      <w:r>
        <w:t>Li, H., &amp; Durbin, R. (2009). Fast and accurate short read alignment with</w:t>
      </w:r>
    </w:p>
    <w:p>
      <w:r>
        <w:t>Burrows-Wheeler transform. Bioinformatics, 25, 1754–1760. https://doi.</w:t>
      </w:r>
    </w:p>
    <w:p>
      <w:r>
        <w:t>org/10.1093/bioinformatics/btp324</w:t>
      </w:r>
    </w:p>
    <w:p>
      <w:r>
        <w:t>Li, X., Liu, Y., Yang, X., Li, C., &amp; Song, Z. (2022). The oral microbiota:</w:t>
      </w:r>
    </w:p>
    <w:p>
      <w:r>
        <w:t>Community composition, influencing factors, pathogenesis, and inter-</w:t>
      </w:r>
    </w:p>
    <w:p>
      <w:r>
        <w:t>ventions. Frontiers in Microbiology, 13, 895537. https://doi.org/10.3389/</w:t>
      </w:r>
    </w:p>
    <w:p>
      <w:r>
        <w:t>fmicb.2022.895537</w:t>
      </w:r>
    </w:p>
    <w:p>
      <w:r>
        <w:t>Lian, K., Du, C., Liu, Y., Zhu, D., Yan, W., Zhang, H., Hong, Z., Liu, P., Zhang, L.,</w:t>
      </w:r>
    </w:p>
    <w:p>
      <w:r>
        <w:t>Pei, H., Zhang, J., Gao, C., Xin, C., Cheng, H., Xiong, L., &amp; Tao, L. (2015).</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78</w:t>
      </w:r>
    </w:p>
    <w:p>
      <w:r>
        <w:t>FAVALE ET AL.</w:t>
      </w:r>
    </w:p>
    <w:p>
      <w:r>
        <w:t>Impaired adiponectin signaling contributes to disturbed catabolism of</w:t>
      </w:r>
    </w:p>
    <w:p>
      <w:r>
        <w:t>branched-chainaminoacidsindiabeticmice.Diabetes,64,49–59.https://</w:t>
      </w:r>
    </w:p>
    <w:p>
      <w:r>
        <w:t>doi.org/10.2337/db14-0312</w:t>
      </w:r>
    </w:p>
    <w:p>
      <w:r>
        <w:t>Lovászi, M., Németh, Z. H., Gause, W. C., Beesley, J., Pacher, P., &amp; Haskó, G.</w:t>
      </w:r>
    </w:p>
    <w:p>
      <w:r>
        <w:t>(2021). Inosine monophosphate and inosine differentially regulate endo-</w:t>
      </w:r>
    </w:p>
    <w:p>
      <w:r>
        <w:t>toxemia and bacterial sepsis. FASEB Journal, 35, e21935. https://doi.org/</w:t>
      </w:r>
    </w:p>
    <w:p>
      <w:r>
        <w:t>10.1096/fj.202100862R</w:t>
      </w:r>
    </w:p>
    <w:p>
      <w:r>
        <w:t>Lyte, M., Villageliú, D. N., Crooker, B. A., &amp; Brown, D. R. (2018). Sympo-</w:t>
      </w:r>
    </w:p>
    <w:p>
      <w:r>
        <w:t>sium review: Microbial endocrinology—Why the integration of microbes,</w:t>
      </w:r>
    </w:p>
    <w:p>
      <w:r>
        <w:t>epithelial cells, and neurochemical signals in the digestive tract matters</w:t>
      </w:r>
    </w:p>
    <w:p>
      <w:r>
        <w:t>to ruminant health1. Journal of Dairy Science, 101, 5619–5628. https://</w:t>
      </w:r>
    </w:p>
    <w:p>
      <w:r>
        <w:t>doi.org/10.3168/jds.2017-13589</w:t>
      </w:r>
    </w:p>
    <w:p>
      <w:r>
        <w:t>McCarty, R. M., Somogyi, A., Lin, G., Jacobsen, N. E., &amp; Bandarian, V.</w:t>
      </w:r>
    </w:p>
    <w:p>
      <w:r>
        <w:t>(2009). The deazapurine biosynthetic pathway revealed: In vitro enzy-</w:t>
      </w:r>
    </w:p>
    <w:p>
      <w:r>
        <w:t>matic synthesis of PreQ(0) from guanosine 5’-triphosphate in four steps.</w:t>
      </w:r>
    </w:p>
    <w:p>
      <w:r>
        <w:t>Biochemistry, 48, 3847–3852. https://doi.org/10.1021/bi900400e</w:t>
      </w:r>
    </w:p>
    <w:p>
      <w:r>
        <w:t>Monasterio, G., Castillo, F., Astorga, J., Hoare, A., Terraza-Aguirre, C.,</w:t>
      </w:r>
    </w:p>
    <w:p>
      <w:r>
        <w:t>Cafferata, E. A., Villablanca, E. J., &amp; Vernal, R. (2020). O-polysaccharide</w:t>
      </w:r>
    </w:p>
    <w:p>
      <w:r>
        <w:t>plays a major role on the virulence and immunostimulatory potential</w:t>
      </w:r>
    </w:p>
    <w:p>
      <w:r>
        <w:t>of Aggregatibacter actinomycetemcomitans during periodontal infection.</w:t>
      </w:r>
    </w:p>
    <w:p>
      <w:r>
        <w:t>Frontiers in Immunology, 11, 591240. https://doi.org/10.3389/fimmu.</w:t>
      </w:r>
    </w:p>
    <w:p>
      <w:r>
        <w:t>2020.591240</w:t>
      </w:r>
    </w:p>
    <w:p>
      <w:r>
        <w:t>Netea, M. G., Domínguez-Andrés, J., Barreiro, L. B., Chavakis, T., Divangahi,</w:t>
      </w:r>
    </w:p>
    <w:p>
      <w:r>
        <w:t>M., Fuchs, E., Joosten, L. A. B., van der Meer, J. W. M., Mhlanga, M. M.,</w:t>
      </w:r>
    </w:p>
    <w:p>
      <w:r>
        <w:t>Mulder, W. J. M., Riksen, N. P., Schlitzer, A., Schultze, J. L., Benn, C. S., Sun,</w:t>
      </w:r>
    </w:p>
    <w:p>
      <w:r>
        <w:t>J. C., Xavier, R. J., &amp; Latz, E. (2020). Defining trained immunity and its role</w:t>
      </w:r>
    </w:p>
    <w:p>
      <w:r>
        <w:t>in health and disease. Nature Reviews Immunology, 20, 375–388. https://</w:t>
      </w:r>
    </w:p>
    <w:p>
      <w:r>
        <w:t>doi.org/10.1038/s41577-020-0285-6</w:t>
      </w:r>
    </w:p>
    <w:p>
      <w:r>
        <w:t>Nighot, M., Al-Sadi, R., Guo, S., Rawat, M., Nighot, P., Watterson, M. D.,</w:t>
      </w:r>
    </w:p>
    <w:p>
      <w:r>
        <w:t>&amp; Ma, T. Y. (2017). Lipopolysaccharide-induced increase in intestinal</w:t>
      </w:r>
    </w:p>
    <w:p>
      <w:r>
        <w:t>epithelial tight permeability is mediated by toll-like receptor 4/myeloid</w:t>
      </w:r>
    </w:p>
    <w:p>
      <w:r>
        <w:t>differentiation primary response 88 (MyD88) activation of myosin light</w:t>
      </w:r>
    </w:p>
    <w:p>
      <w:r>
        <w:t>chain kinase expression. The American Journal of Pathology, 187(12),</w:t>
      </w:r>
    </w:p>
    <w:p>
      <w:r>
        <w:t>2698–2710. https://doi.org/10.1016/j.ajpath.2017.08.005</w:t>
      </w:r>
    </w:p>
    <w:p>
      <w:r>
        <w:t>Nunes, J. M., Fillis, T., Page, M. J., Venter, C., Lancry, O., Kell, D. B.,</w:t>
      </w:r>
    </w:p>
    <w:p>
      <w:r>
        <w:t>Windberger, U., &amp; Pretorius, E. (2020). Gingipain R1 and lipopolysac-</w:t>
      </w:r>
    </w:p>
    <w:p>
      <w:r>
        <w:t>charide from Porphyromonas gingivalis have major effects on blood clot</w:t>
      </w:r>
    </w:p>
    <w:p>
      <w:r>
        <w:t>morphology and mechanics. Frontiers in Immunology, 11, 1551. https://</w:t>
      </w:r>
    </w:p>
    <w:p>
      <w:r>
        <w:t>doi.org/10.3389/fimmu.2020.01551</w:t>
      </w:r>
    </w:p>
    <w:p>
      <w:r>
        <w:t>Ohtsu, A., Takeuchi, Y., Katagiri, S., Suda, W., Maekawa, S., Shiba, T.,</w:t>
      </w:r>
    </w:p>
    <w:p>
      <w:r>
        <w:t>Komazaki, R., Udagawa, S., Sasaki, N., Hattori, M., &amp; Izumi, Y. (2019).</w:t>
      </w:r>
    </w:p>
    <w:p>
      <w:r>
        <w:t>Influence of Porphyromonas gingivalis in gut microbiota of streptozotocin-</w:t>
      </w:r>
    </w:p>
    <w:p>
      <w:r>
        <w:t>induced diabetic mice. Oral Diseases, 25, 868–880. https://doi.org/10.</w:t>
      </w:r>
    </w:p>
    <w:p>
      <w:r>
        <w:t>1111/odi.13044</w:t>
      </w:r>
    </w:p>
    <w:p>
      <w:r>
        <w:t>Ozuna, H., Uriarte, S. M., &amp; Demuth, D. R. (2021). The hunger games:</w:t>
      </w:r>
    </w:p>
    <w:p>
      <w:r>
        <w:t>Aggregatibacter actinomycetemcomitans exploits human neutrophils as an</w:t>
      </w:r>
    </w:p>
    <w:p>
      <w:r>
        <w:t>epinephrine source for survival. Frontiers in Immunology, 12, 707096.</w:t>
      </w:r>
    </w:p>
    <w:p>
      <w:r>
        <w:t>https://doi.org/10.3389/fimmu.2021.707096</w:t>
      </w:r>
    </w:p>
    <w:p>
      <w:r>
        <w:t>Page, M. J., Kell, D. B., &amp; Pretorius, E. (2022). The role of lipopolysaccharide-</w:t>
      </w:r>
    </w:p>
    <w:p>
      <w:r>
        <w:t>induced cell signalling in chronic inflammation. Chronic Stress, 6,</w:t>
      </w:r>
    </w:p>
    <w:p>
      <w:r>
        <w:t>247054702210763.</w:t>
      </w:r>
    </w:p>
    <w:p>
      <w:r>
        <w:t>https://doi.org/10.1177/247054702210763</w:t>
      </w:r>
    </w:p>
    <w:p>
      <w:r>
        <w:t>90</w:t>
      </w:r>
    </w:p>
    <w:p>
      <w:r>
        <w:t>Pan, S., Hu, B., Sun, J., Yang, Z., Yu, W., He, Z., Gao, X., &amp; Song, J. (2022).</w:t>
      </w:r>
    </w:p>
    <w:p>
      <w:r>
        <w:t>Identification of cross-talk pathways and ferroptosis-related genes in</w:t>
      </w:r>
    </w:p>
    <w:p>
      <w:r>
        <w:t>periodontitis and type 2 diabetes mellitus by bioinformatics analysis and</w:t>
      </w:r>
    </w:p>
    <w:p>
      <w:r>
        <w:t>experimental validation. Frontiers in Immunology, 13, 1015491. https://</w:t>
      </w:r>
    </w:p>
    <w:p>
      <w:r>
        <w:t>doi.org/10.3389/fimmu.2022.1015491</w:t>
      </w:r>
    </w:p>
    <w:p>
      <w:r>
        <w:t>Park, S. Y., Hwang, B. O., Lim, M., Ok, S. H., Lee, S. K., Chun, K. S., Park, K.</w:t>
      </w:r>
    </w:p>
    <w:p>
      <w:r>
        <w:t>K., Hu, Y., Chung, W. Y., &amp; Song, N. Y. (2021). Oral–gut microbiome axis</w:t>
      </w:r>
    </w:p>
    <w:p>
      <w:r>
        <w:t>in gastrointestinal disease and cancer. Cancers, 13(9), 2124. https://doi.</w:t>
      </w:r>
    </w:p>
    <w:p>
      <w:r>
        <w:t>org/10.3390/cancers13071748</w:t>
      </w:r>
    </w:p>
    <w:p>
      <w:r>
        <w:t>Parks, D. H., Tyson, G. W., Hugenholtz, P., &amp; Beiko, R. G. (2014). STAMP: Sta-</w:t>
      </w:r>
    </w:p>
    <w:p>
      <w:r>
        <w:t>tistical analysis of taxonomic and functional profiles. Bioinformatics, 30,</w:t>
      </w:r>
    </w:p>
    <w:p>
      <w:r>
        <w:t>3123–3124. https://doi.org/10.1093/bioinformatics/btu494</w:t>
      </w:r>
    </w:p>
    <w:p>
      <w:r>
        <w:t>Penkov, S., Mitroulis, I., Hajishengallis, G., &amp; Chavakis, T. (2019).</w:t>
      </w:r>
    </w:p>
    <w:p>
      <w:r>
        <w:t>Immunometabolic crosstalk: An ancestral principle of trained immunity?</w:t>
      </w:r>
    </w:p>
    <w:p>
      <w:r>
        <w:t>Trends in Immunology, 40, 1–11. https://doi.org/10.1016/j.it.2018.11.002</w:t>
      </w:r>
    </w:p>
    <w:p>
      <w:r>
        <w:t>Ray, K. J., Cotter, S. Y., Arzika, A. M., Kim, J., Boubacar, N., Zhou, Z., Zhong,</w:t>
      </w:r>
    </w:p>
    <w:p>
      <w:r>
        <w:t>L., Porco, T. C., Keenan, J. D., Lietman, T. M., &amp; Doan, T. (2019). High-</w:t>
      </w:r>
    </w:p>
    <w:p>
      <w:r>
        <w:t>throughput sequencing of pooled samples to determine community-</w:t>
      </w:r>
    </w:p>
    <w:p>
      <w:r>
        <w:t>level microbiome diversity. Annals of Epidemiology, 39, 63–68. https://doi.</w:t>
      </w:r>
    </w:p>
    <w:p>
      <w:r>
        <w:t>org/10.1016/j.annepidem.2019.09.002</w:t>
      </w:r>
    </w:p>
    <w:p>
      <w:r>
        <w:t>Rhodes, E. R., Menke, S., Shoemaker, C., Tomaras, A. P., McGillivary, G., &amp;</w:t>
      </w:r>
    </w:p>
    <w:p>
      <w:r>
        <w:t>Actis, L. A. (2007). Iron acquisition in the dental pathogen Actinobacil-</w:t>
      </w:r>
    </w:p>
    <w:p>
      <w:r>
        <w:t>lus actinomycetemcomitans: What does it use as a source and how does</w:t>
      </w:r>
    </w:p>
    <w:p>
      <w:r>
        <w:t>it get this essential metal? Biometals, 20, 365–377. https://doi.org/10.</w:t>
      </w:r>
    </w:p>
    <w:p>
      <w:r>
        <w:t>1007/s10534-006-9058-3</w:t>
      </w:r>
    </w:p>
    <w:p>
      <w:r>
        <w:t>Saeed, S., Quintin, J., Kerstens, H. H. D., Rao, N. A., Aghajanirefah, A.,</w:t>
      </w:r>
    </w:p>
    <w:p>
      <w:r>
        <w:t>Matarese, F., Cheng, S. C., Ratter, J., Berentsem, K., Van Der Ent, M. A.,</w:t>
      </w:r>
    </w:p>
    <w:p>
      <w:r>
        <w:t>Sharifi, N., Jamssern-Megens, E. M., Ter Huurne, M., Mandoli, A., Van</w:t>
      </w:r>
    </w:p>
    <w:p>
      <w:r>
        <w:t>Schaik, T., Ng, A., Burden, F., Downes, K., Frontini, M., ... Stunnenberg,</w:t>
      </w:r>
    </w:p>
    <w:p>
      <w:r>
        <w:t>H. G. (2014). Epigenetic programming of monocyte-to-macrophage dif-</w:t>
      </w:r>
    </w:p>
    <w:p>
      <w:r>
        <w:t>ferentiation and trained innate immunity. Science, 345, 1251086. https://</w:t>
      </w:r>
    </w:p>
    <w:p>
      <w:r>
        <w:t>doi.org/10.1126/science.1251086</w:t>
      </w:r>
    </w:p>
    <w:p>
      <w:r>
        <w:t>Sandrini, S., Aldriwesh, M., Alruways, M., &amp; Freestone, P. (2015). Microbial</w:t>
      </w:r>
    </w:p>
    <w:p>
      <w:r>
        <w:t>endocrinology: Host-bacteria communication within the gut micro-</w:t>
      </w:r>
    </w:p>
    <w:p>
      <w:r>
        <w:t>biome. Journal of Endocrinology, 225, R21–R34. https://doi.org/10.1530/</w:t>
      </w:r>
    </w:p>
    <w:p>
      <w:r>
        <w:t>JOE-14-0615</w:t>
      </w:r>
    </w:p>
    <w:p>
      <w:r>
        <w:t>Sanz, M., Marco del Castillo, A., Jepsen, S., Gonzalez-Juanatey, J. R., D’Aiuto,</w:t>
      </w:r>
    </w:p>
    <w:p>
      <w:r>
        <w:t>F., Bouchard, P., Chapple, I., Dietrich, T., Gotsman, I., Graziani, F., Herrera,</w:t>
      </w:r>
    </w:p>
    <w:p>
      <w:r>
        <w:t>D., Loos, B., Madianos, P., Michel, J.-B., Perel, P., Pieske, B., Shapira, L.,</w:t>
      </w:r>
    </w:p>
    <w:p>
      <w:r>
        <w:t>Shechter, M., Tonetti, M., ... Wimmer, G. (2020). Periodontitis and car-</w:t>
      </w:r>
    </w:p>
    <w:p>
      <w:r>
        <w:t>diovascular diseases: Consensus report. Journal of Clinical Periodontology,</w:t>
      </w:r>
    </w:p>
    <w:p>
      <w:r>
        <w:t>47(3), 268–288. https://doi.org/10.1111/jcpe.13189</w:t>
      </w:r>
    </w:p>
    <w:p>
      <w:r>
        <w:t>Sanz, M., Ceriello, A., Buysschaert, M., Chapple, I., Demmer, R. T., Graziani,</w:t>
      </w:r>
    </w:p>
    <w:p>
      <w:r>
        <w:t>F., Herrera, D., Jepsen, S., Lione, L., Madianos, P., Mathur, M., Montanya,</w:t>
      </w:r>
    </w:p>
    <w:p>
      <w:r>
        <w:t>E., Shapira, L., Tonetti, M., &amp; Vegh, D. (2018). Scientific evidence on the</w:t>
      </w:r>
    </w:p>
    <w:p>
      <w:r>
        <w:t>links between periodontal diseases and diabetes: Consensus report and</w:t>
      </w:r>
    </w:p>
    <w:p>
      <w:r>
        <w:t>guidelines of the joint workshop on periodontal diseases and diabetes by</w:t>
      </w:r>
    </w:p>
    <w:p>
      <w:r>
        <w:t>the International Diabetes Federation and the European Federation of</w:t>
      </w:r>
    </w:p>
    <w:p>
      <w:r>
        <w:t>Periodontology. Journal of Clinical Periodontology, 45, 138–149. https://</w:t>
      </w:r>
    </w:p>
    <w:p>
      <w:r>
        <w:t>doi.org/10.1111/jcpe.12808</w:t>
      </w:r>
    </w:p>
    <w:p>
      <w:r>
        <w:t>Sanz, M., Herrera, D., Kebschull, M., Chapple, I., Jepsen, S., Beglundh, T.,</w:t>
      </w:r>
    </w:p>
    <w:p>
      <w:r>
        <w:t>Sculean, A., Tonetti, M. S., Merete Aass, A., Aimetti, M., Kuru, B. E.,</w:t>
      </w:r>
    </w:p>
    <w:p>
      <w:r>
        <w:t>Belibasakis, G., Blanco, J., Bol-van den Hil, E., Bostanci, N., Bozic, D.,</w:t>
      </w:r>
    </w:p>
    <w:p>
      <w:r>
        <w:t>Bouchard, P., Buduneli, N., Cairo, F., ... Wennström, J. (2020). Treatment</w:t>
      </w:r>
    </w:p>
    <w:p>
      <w:r>
        <w:t>of stage I–III periodontitis—The EFP S3 level clinical practice guideline.</w:t>
      </w:r>
    </w:p>
    <w:p>
      <w:r>
        <w:t>Journal of Clinical Periodontology, 47, 4–60. https://doi.org/10.1111/jcpe.</w:t>
      </w:r>
    </w:p>
    <w:p>
      <w:r>
        <w:t>13290</w:t>
      </w:r>
    </w:p>
    <w:p>
      <w:r>
        <w:t>Sasaki, N., Katagiri, S., Komazaki, R., Watanabe, K., Maekawa, S., Shiba, T.,</w:t>
      </w:r>
    </w:p>
    <w:p>
      <w:r>
        <w:t>Udagawa, S., Takeuchi, Y., Ohtsu, A., Kohda, T., Tohara, H., Miyasaka, N.,</w:t>
      </w:r>
    </w:p>
    <w:p>
      <w:r>
        <w:t>Hirota, T., Tamari, M., &amp; Izumi, Y. (2018). Endotoxemia by Porphyromonas</w:t>
      </w:r>
    </w:p>
    <w:p>
      <w:r>
        <w:t>gingivalis injection aggravates nonalcoholic fatty liver disease, disrupts</w:t>
      </w:r>
    </w:p>
    <w:p>
      <w:r>
        <w:t>glucose/lipid metabolism, and alters gut microbiota in mice. Frontiers in</w:t>
      </w:r>
    </w:p>
    <w:p>
      <w:r>
        <w:t>Microbiology, 9, 2470. https://doi.org/10.3389/fmicb.2018.02470</w:t>
      </w:r>
    </w:p>
    <w:p>
      <w:r>
        <w:t>Schenkein, H. A., Papapanou, P. N., Genco, R., &amp; Sanz, M. (2020). Mechanisms</w:t>
      </w:r>
    </w:p>
    <w:p>
      <w:r>
        <w:t>underlying the association between periodontitis and atherosclerotic</w:t>
      </w:r>
    </w:p>
    <w:p>
      <w:r>
        <w:t>disease. Periodontology, 83, 90–106. https://doi.org/10.1111/prd.12304</w:t>
      </w:r>
    </w:p>
    <w:p>
      <w:r>
        <w:t>Schmidt, T. S. B., Hayward, M. R., Coelho, L. P., Li, S. S., Costea, P. I., Voigt, A.</w:t>
      </w:r>
    </w:p>
    <w:p>
      <w:r>
        <w:t>Y., Wirbel, J., Maistrenko, O. M., Alves, R. J. C., Bergsten, E., de Beaufort,</w:t>
      </w:r>
    </w:p>
    <w:p>
      <w:r>
        <w:t>C., Sobhani, I., Heintz-Buschart, A., Sunagawa, S., Zeller, G., Wilmes,</w:t>
      </w:r>
    </w:p>
    <w:p>
      <w:r>
        <w:t>P., &amp; Bork, P. (2019). Extensive transmission of microbes along the</w:t>
      </w:r>
    </w:p>
    <w:p>
      <w:r>
        <w:t>gastrointestinal tract. eLife, 8, e42693. https://doi.org/10.7554/eLife.</w:t>
      </w:r>
    </w:p>
    <w:p>
      <w:r>
        <w:t>42693</w:t>
      </w:r>
    </w:p>
    <w:p>
      <w:r>
        <w:t>Segata, N., Izard, J., Waldron, L., Gevers, D., Miropolsky, L., Garrett, W. S., &amp;</w:t>
      </w:r>
    </w:p>
    <w:p>
      <w:r>
        <w:t>Huttenhower, C. (2011). Metagenomic biomarker discovery and expla-</w:t>
      </w:r>
    </w:p>
    <w:p>
      <w:r>
        <w:t>nation. Genome Biology, 12, R60. https://doi.org/10.1186/gb-2011-12-</w:t>
      </w:r>
    </w:p>
    <w:p>
      <w:r>
        <w:t>6-r60</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79</w:t>
      </w:r>
    </w:p>
    <w:p>
      <w:r>
        <w:t>Seufert, A. L., Hickman, J. W., Traxler, S. K., Peterson, R. M., Waugh, T.</w:t>
      </w:r>
    </w:p>
    <w:p>
      <w:r>
        <w:t>A., Lashley, S. J., Shulzhenko, N., Napier, R. J., &amp; Napier, B. A. (2022).</w:t>
      </w:r>
    </w:p>
    <w:p>
      <w:r>
        <w:t>Enriched dietary saturated fatty acids induce trained immunity via</w:t>
      </w:r>
    </w:p>
    <w:p>
      <w:r>
        <w:t>ceramide production that enhances severity of endotoxemia and clear-</w:t>
      </w:r>
    </w:p>
    <w:p>
      <w:r>
        <w:t>ance of infection. eLife, 11, e76744. https://doi.org/10.7554/eLife.767</w:t>
      </w:r>
    </w:p>
    <w:p>
      <w:r>
        <w:t>44</w:t>
      </w:r>
    </w:p>
    <w:p>
      <w:r>
        <w:t>Shi, B., Lux, R., Klokkevold, P., Chang, M., Barnard, E., Haake, S., &amp; Li, H.</w:t>
      </w:r>
    </w:p>
    <w:p>
      <w:r>
        <w:t>(2020). The subgingival microbiome associated with periodontitis in type</w:t>
      </w:r>
    </w:p>
    <w:p>
      <w:r>
        <w:t>2 diabetes mellitus. ISME Journal, 14, 519–530. https://doi.org/10.1038/</w:t>
      </w:r>
    </w:p>
    <w:p>
      <w:r>
        <w:t>s41396-019-0544-3</w:t>
      </w:r>
    </w:p>
    <w:p>
      <w:r>
        <w:t>Smolenski, R. T., de Jong, J. W., Janssen, M., Lachno, D. R., Zydowo, M. M.,</w:t>
      </w:r>
    </w:p>
    <w:p>
      <w:r>
        <w:t>Tavenier, M., Huizer, T., &amp; Yacoub, M. H. (1993). Formation and break-</w:t>
      </w:r>
    </w:p>
    <w:p>
      <w:r>
        <w:t>down of uridine in ischemic hearts of rats and humans. Journal Molecular</w:t>
      </w:r>
    </w:p>
    <w:p>
      <w:r>
        <w:t>and Cellular Cardiology, 25, 67–74. https://doi.org/10.1006/jmcc.1993.</w:t>
      </w:r>
    </w:p>
    <w:p>
      <w:r>
        <w:t>1008</w:t>
      </w:r>
    </w:p>
    <w:p>
      <w:r>
        <w:t>Socransky, S. S., Haffajee, A. D., Cugini, M. A., Smith, C., &amp; Kent, R. L. (1998).</w:t>
      </w:r>
    </w:p>
    <w:p>
      <w:r>
        <w:t>Microbial complexes in subgingival plaque. Journal of Clinical Periodontol-</w:t>
      </w:r>
    </w:p>
    <w:p>
      <w:r>
        <w:t>ogy, 25, 134–144. https://doi.org/10.1111/j.1600-051X.1998.tb02419.</w:t>
      </w:r>
    </w:p>
    <w:p>
      <w:r>
        <w:t>x</w:t>
      </w:r>
    </w:p>
    <w:p>
      <w:r>
        <w:t>Stasolla, C., Loukanina, N., Yeung, E. C., &amp; Thorpe, T. A. (2004). Alterations in</w:t>
      </w:r>
    </w:p>
    <w:p>
      <w:r>
        <w:t>pyrimidine nucleotide metabolism as an early signal during the execution</w:t>
      </w:r>
    </w:p>
    <w:p>
      <w:r>
        <w:t>of programmed cell death in tobacco BY-2 cells. Journal of Experimental</w:t>
      </w:r>
    </w:p>
    <w:p>
      <w:r>
        <w:t>Botany, 55, 2513–2522. https://doi.org/10.1093/jxb/erh259</w:t>
      </w:r>
    </w:p>
    <w:p>
      <w:r>
        <w:t>Stöhr, J., Barbaresko, J., Neuenschwander, M., &amp; Schlesinger, S. (2021).</w:t>
      </w:r>
    </w:p>
    <w:p>
      <w:r>
        <w:t>Bidirectional association between periodontal disease and diabetes mel-</w:t>
      </w:r>
    </w:p>
    <w:p>
      <w:r>
        <w:t>litus: A systematic review and meta-analysis of cohort studies. Scientific</w:t>
      </w:r>
    </w:p>
    <w:p>
      <w:r>
        <w:t>Reports, 11, 13686. https://doi.org/10.1038/s41598-021-93062-6</w:t>
      </w:r>
    </w:p>
    <w:p>
      <w:r>
        <w:t>Teufel, M., &amp; Sobetzko, P. (2022). Reducing costs for DNA and RNA sequenc-</w:t>
      </w:r>
    </w:p>
    <w:p>
      <w:r>
        <w:t>ing by sample pooling using a metagenomic approach. BMC Genomics, 23,</w:t>
      </w:r>
    </w:p>
    <w:p>
      <w:r>
        <w:t>613. https://doi.org/10.1186/s12864-022-08831-y</w:t>
      </w:r>
    </w:p>
    <w:p>
      <w:r>
        <w:t>Tian, J., Liu, C., Zheng, X., Jia, X., Peng, X., Yang, R., Zhou, X., &amp; Xu, X. (2020).</w:t>
      </w:r>
    </w:p>
    <w:p>
      <w:r>
        <w:t>Porphyromonas gingivalis Induces insulin resistance by increasing BCAA</w:t>
      </w:r>
    </w:p>
    <w:p>
      <w:r>
        <w:t>levels in mice. Journal of Dental Research, 99, 839–846. https://doi.org/10.</w:t>
      </w:r>
    </w:p>
    <w:p>
      <w:r>
        <w:t>1177/0022034520911037</w:t>
      </w:r>
    </w:p>
    <w:p>
      <w:r>
        <w:t>Velusamy, S. K., Sampathkumar, V., Ramasubbu, N., Paster, B. J., &amp; Fine, D. H.</w:t>
      </w:r>
    </w:p>
    <w:p>
      <w:r>
        <w:t>(2019). Aggregatibacter actinomycetemcomitans colonization and persis-</w:t>
      </w:r>
    </w:p>
    <w:p>
      <w:r>
        <w:t>tence in a primate model. Proceedings of the National Academy of Sciences</w:t>
      </w:r>
    </w:p>
    <w:p>
      <w:r>
        <w:t>of the United States of America, 116, 22307–22313. https://doi.org/10.</w:t>
      </w:r>
    </w:p>
    <w:p>
      <w:r>
        <w:t>1073/pnas.1905238116</w:t>
      </w:r>
    </w:p>
    <w:p>
      <w:r>
        <w:t>Viollet, B., Foretz, M., Guigas, B., Horman, S., Dentin, R., Bertrand, L., Hue, L.,</w:t>
      </w:r>
    </w:p>
    <w:p>
      <w:r>
        <w:t>&amp; Andreelli, F. (2006). Activation of AMP-activated protein kinase in the</w:t>
      </w:r>
    </w:p>
    <w:p>
      <w:r>
        <w:t>liver: A new strategy for the management of metabolic hepatic disorders.</w:t>
      </w:r>
    </w:p>
    <w:p>
      <w:r>
        <w:t>Journal of Physiology, 574, 41–53. https://doi.org/10.1113/jphysiol.2006.</w:t>
      </w:r>
    </w:p>
    <w:p>
      <w:r>
        <w:t>108506</w:t>
      </w:r>
    </w:p>
    <w:p>
      <w:r>
        <w:t>Viollet, B., Horman, S., Leclerc, J., Lantier, L., Foretz, M., Billaud, M., Giri,</w:t>
      </w:r>
    </w:p>
    <w:p>
      <w:r>
        <w:t>S., &amp; Andreelli, F. (2010). AMPK inhibition in health and disease. Critical</w:t>
      </w:r>
    </w:p>
    <w:p>
      <w:r>
        <w:t>Reviews in Biochemistry and Molecular Biology, 45, 276–295. https://doi.</w:t>
      </w:r>
    </w:p>
    <w:p>
      <w:r>
        <w:t>org/10.3109/10409238.2010.488215</w:t>
      </w:r>
    </w:p>
    <w:p>
      <w:r>
        <w:t>Wang, Q., Wright, C. J., Dingming, H., Uriarte, S. M., &amp; Lamont, R. J. (2013).</w:t>
      </w:r>
    </w:p>
    <w:p>
      <w:r>
        <w:t>Oral community interactions of Filifactor alocis in vitro. PLoS One, 8,</w:t>
      </w:r>
    </w:p>
    <w:p>
      <w:r>
        <w:t>e76271. https://doi.org/10.1371/journal.pone.0076271</w:t>
      </w:r>
    </w:p>
    <w:p>
      <w:r>
        <w:t>Wang, X., Simayi, A., Fu, J., Zhao, X., &amp; Xu, G. (2022). Resveratrol medi-</w:t>
      </w:r>
    </w:p>
    <w:p>
      <w:r>
        <w:t>ates the miR-149/HMGB1 axis and regulates the ferroptosis path-</w:t>
      </w:r>
    </w:p>
    <w:p>
      <w:r>
        <w:t>way to protect myocardium in endotoxemia mice. American Journal of</w:t>
      </w:r>
    </w:p>
    <w:p>
      <w:r>
        <w:t>Physiology-Endocrinology and Metabolism, 323(1), E21–E32. https://doi.</w:t>
      </w:r>
    </w:p>
    <w:p>
      <w:r>
        <w:t>org/10.1152/ajpendo.00227.2021</w:t>
      </w:r>
    </w:p>
    <w:p>
      <w:r>
        <w:t>Wang, Y. Y., Wang, Y. D., Qi, X. Y., Liao, Z. Z., Mai, Y. N., &amp; Xiao, X. H. (2022).</w:t>
      </w:r>
    </w:p>
    <w:p>
      <w:r>
        <w:t>Organokines and exosomes: Integrators of adipose tissue macrophage</w:t>
      </w:r>
    </w:p>
    <w:p>
      <w:r>
        <w:t>polarization and recruitment in obesity. Frontiers in Endocrinology, 13,</w:t>
      </w:r>
    </w:p>
    <w:p>
      <w:r>
        <w:t>839849. https://doi.org/10.3389/fendo.2022.839849</w:t>
      </w:r>
    </w:p>
    <w:p>
      <w:r>
        <w:t>Webster, D. (2001). Hereditary orotic aciduria and other disorders of pyrim-</w:t>
      </w:r>
    </w:p>
    <w:p>
      <w:r>
        <w:t>idine metabolism. In D. L. Valle, S. Antonarakis, A. Ballabio, A. L. Beaudet,</w:t>
      </w:r>
    </w:p>
    <w:p>
      <w:r>
        <w:t>&amp; G. A. Mitchell (Eds.), The metabolic &amp; molecular bases of inherited disease</w:t>
      </w:r>
    </w:p>
    <w:p>
      <w:r>
        <w:t>(pp. 2663–2702). McGraw Hill.</w:t>
      </w:r>
    </w:p>
    <w:p>
      <w:r>
        <w:t>Wirth, R., Pap, B., Maróti, G., Vályi, P., Komlósi, L., Barta, N., Strang, O.,</w:t>
      </w:r>
    </w:p>
    <w:p>
      <w:r>
        <w:t>Minárovits, J., &amp; Kovács, K. L. (2021). Toward personalized oral diagnosis:</w:t>
      </w:r>
    </w:p>
    <w:p>
      <w:r>
        <w:t>Distinct microbiome clusters in periodontitis biofilms. Frontiers in Cel-</w:t>
      </w:r>
    </w:p>
    <w:p>
      <w:r>
        <w:t>lular and Infection Microbiology, 11(December), 1–13. https://doi.org/10.</w:t>
      </w:r>
    </w:p>
    <w:p>
      <w:r>
        <w:t>3389/fcimb.2021.747814</w:t>
      </w:r>
    </w:p>
    <w:p>
      <w:r>
        <w:t>Wu, C. Z., Yuan, Y. H., Liu, H. H., Li, S. S., Zhang, B. W., Chen, W., An, Z. J., Chen,</w:t>
      </w:r>
    </w:p>
    <w:p>
      <w:r>
        <w:t>S. Y., Wu, Y. Z., Han, B., Li, C. J., &amp; Li, L. J. (2020). Epidemiologic relationship</w:t>
      </w:r>
    </w:p>
    <w:p>
      <w:r>
        <w:t>between periodontitis and type 2 diabetes mellitus. BMC Oral Health, 20,</w:t>
      </w:r>
    </w:p>
    <w:p>
      <w:r>
        <w:t>204. https://doi.org/10.1186/s12903-020-01180-w</w:t>
      </w:r>
    </w:p>
    <w:p>
      <w:r>
        <w:t>Yamazaki, K., Kato, T., Tsuboi, Y., Miyauchi, E., Suda, W., Sato, K., Nakajima,</w:t>
      </w:r>
    </w:p>
    <w:p>
      <w:r>
        <w:t>M., Yokoji-Takeuchi, M., Yamada-Hara, M., Tsuzuno, T., Matsugishi, A.,</w:t>
      </w:r>
    </w:p>
    <w:p>
      <w:r>
        <w:t>Takahashi, N., Tabeta, K., Miura, N., Okuda, S., Kikuchi, J., Ohno, H., &amp;</w:t>
      </w:r>
    </w:p>
    <w:p>
      <w:r>
        <w:t>Yamazaki, K. (2021). Oral pathobiont-induced changes in gut microbiota</w:t>
      </w:r>
    </w:p>
    <w:p>
      <w:r>
        <w:t>aggravate the pathology of nonalcoholic fatty liver disease in mice. Fron-</w:t>
      </w:r>
    </w:p>
    <w:p>
      <w:r>
        <w:t>tiers in Immunology, 12, 766170. https://doi.org/10.3389/fimmu.2021.</w:t>
      </w:r>
    </w:p>
    <w:p>
      <w:r>
        <w:t>766170</w:t>
      </w:r>
    </w:p>
    <w:p>
      <w:r>
        <w:t>Yang, W. S., Sriramaratnam, R., Welsch, M. E., Shimada, K., Skouta, R.,</w:t>
      </w:r>
    </w:p>
    <w:p>
      <w:r>
        <w:t>Viswanathan, V. S., Cheah, J. H., Clemons, P. A., Shamji, A. F., Clish, C. B.,</w:t>
      </w:r>
    </w:p>
    <w:p>
      <w:r>
        <w:t>Brown, L. M., Girotti, A. W., Cornish, V. W., Schreiber, S. L., &amp; Stockwell, B.</w:t>
      </w:r>
    </w:p>
    <w:p>
      <w:r>
        <w:t>R. (2014). Regulation of ferroptotic cancer cell death by GPX4. Cell, 156,</w:t>
      </w:r>
    </w:p>
    <w:p>
      <w:r>
        <w:t>317–331. https://doi.org/10.1016/j.cell.2013.12.010</w:t>
      </w:r>
    </w:p>
    <w:p>
      <w:r>
        <w:t>SUPPORTING INFORMATION</w:t>
      </w:r>
    </w:p>
    <w:p>
      <w:r>
        <w:t>Additional supporting information can be found online in the Support-</w:t>
      </w:r>
    </w:p>
    <w:p>
      <w:r>
        <w:t>ing Information section at the end of this article.</w:t>
      </w:r>
    </w:p>
    <w:p>
      <w:r>
        <w:t>How to cite this article: Favale, N., Farina, R., Carrieri, A.,</w:t>
      </w:r>
    </w:p>
    <w:p>
      <w:r>
        <w:t>Simonelli, A., Severi, M., Sabbioni, S., Trombelli, L., &amp; Scapoli, C.</w:t>
      </w:r>
    </w:p>
    <w:p>
      <w:r>
        <w:t>(2024). Functional profile of oral plaque microbiome: Further</w:t>
      </w:r>
    </w:p>
    <w:p>
      <w:r>
        <w:t>insight into the bidirectional relationship between type 2</w:t>
      </w:r>
    </w:p>
    <w:p>
      <w:r>
        <w:t>diabetes and periodontitis. Molecular Oral Microbiology, 39,</w:t>
      </w:r>
    </w:p>
    <w:p>
      <w:r>
        <w:t>62–79. https://doi.org/10.1111/omi.12418</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 Table 1</w:t>
      </w:r>
    </w:p>
    <w:p>
      <w:r>
        <w:t>Row: to the criteria of the American Diabetes Association (Ameri-=can Diabetes Association, 2014); insufficient metabolic con-, NCBI “nt” reference database using BLAST (Altschul et al., 1990), the=parameters were set to include matches with an e-value 10−6≤ 1 × ,</w:t>
      </w:r>
    </w:p>
    <w:p>
      <w:r>
        <w:t>Row: to the criteria of the American Diabetes Association (Ameri-=trol of diabetes (i.e., glycated hemoglobin serum level &gt;7%);, NCBI “nt” reference database using BLAST (Altschul et al., 1990), the=a percentage identity of ≥95%, and a minimum length &gt; 100 bp. A</w:t>
      </w:r>
    </w:p>
    <w:p>
      <w:r>
        <w:t>Row: to the criteria of the American Diabetes Association (Ameri-=currently receiving stable doses of oral hypoglycemic agents, NCBI “nt” reference database using BLAST (Altschul et al., 1990), the=list of taxonomic identifiers was provided to the software to limit the</w:t>
      </w:r>
    </w:p>
    <w:p>
      <w:r>
        <w:t>Row: to the criteria of the American Diabetes Association (Ameri-=and/or insulin under supervision of a diabetologist;, NCBI “nt” reference database using BLAST (Altschul et al., 1990), the=search to taxa belonging to archaea, bacteria, fungi, and virus. Then,</w:t>
      </w:r>
    </w:p>
    <w:p>
      <w:r>
        <w:t>Row: to the criteria of the American Diabetes Association (Ameri-=- for t2d− groups: no history of T2D diagnosis;, NCBI “nt” reference database using BLAST (Altschul et al., 1990), the=MEGAN6 (v. 6.21.5; Huson et al., 2007) with default parameters was</w:t>
      </w:r>
    </w:p>
    <w:p>
      <w:r>
        <w:t>Row: to the criteria of the American Diabetes Association (Ameri-=- forp+groups: at least20 teethpresent; diagnosis ofmoderate to, NCBI “nt” reference database using BLAST (Altschul et al., 1990), the=used to perform the taxonomical analysis of the data, ranked for genus</w:t>
      </w:r>
    </w:p>
    <w:p>
      <w:r>
        <w:t>Row: to the criteria of the American Diabetes Association (Ameri-=severe periodontitis, that is, at least 30% of sites with clinical, NCBI “nt” reference database using BLAST (Altschul et al., 1990), the=and species.</w:t>
      </w:r>
    </w:p>
    <w:p>
      <w:r>
        <w:t>Row: to the criteria of the American Diabetes Association (Ameri-=attachment loss ≥3 mm (Armitage, 1999); at least four sites, NCBI “nt” reference database using BLAST (Altschul et al., 1990), the=With the second method, after QC, the processed data were</w:t>
      </w:r>
    </w:p>
    <w:p>
      <w:r>
        <w:t>Row: to the criteria of the American Diabetes Association (Ameri-=with probing depth≥5mm;, NCBI “nt” reference database using BLAST (Altschul et al., 1990), the=analyzed with MetaPhlAn 3.0 (Metagenomic Phylogenetic Anal-</w:t>
      </w:r>
    </w:p>
    <w:p>
      <w:r>
        <w:t>Row: to the criteria of the American Diabetes Association (Ameri-=- for p− groups: no history of periodontitis, either treated or not, NCBI “nt” reference database using BLAST (Altschul et al., 1990), the=ysis v. 3.0.11; Beghini et al., 2021). MetaPhlAn 3.0 allows to</w:t>
      </w:r>
    </w:p>
    <w:p>
      <w:r>
        <w:t>Row: to the criteria of the American Diabetes Association (Ameri-=(i.e., no interproximal clinical attachment loss &gt;2 mm and no, NCBI “nt” reference database using BLAST (Altschul et al., 1990), the=quickly profile the composition of metagenomes, aligning reads</w:t>
      </w:r>
    </w:p>
    <w:p>
      <w:r>
        <w:t>Row: to the criteria of the American Diabetes Association (Ameri-=sites with probing depth&gt;4mm)., NCBI “nt” reference database using BLAST (Altschul et al., 1990), the=to a custom microbial database containing specific gene markers</w:t>
      </w:r>
    </w:p>
    <w:p>
      <w:r>
        <w:t>Row: to the criteria of the American Diabetes Association (Ameri-=sites with probing depth&gt;4mm)., NCBI “nt” reference database using BLAST (Altschul et al., 1990), the=(mpa_v296_CHOCOPhlAn_201901), this type of database allows dif-</w:t>
      </w:r>
    </w:p>
    <w:p>
      <w:r>
        <w:t>Row: to the criteria of the American Diabetes Association (Ameri-=Exclusion criteria (valid for all groups) were as follows:, NCBI “nt” reference database using BLAST (Altschul et al., 1990), the=ferentiation between similar species with high precision. The samples</w:t>
      </w:r>
    </w:p>
    <w:p>
      <w:r>
        <w:t>Row: to the criteria of the American Diabetes Association (Ameri-=Exclusion criteria (valid for all groups) were as follows:, NCBI “nt” reference database using BLAST (Altschul et al., 1990), the=were analyzed with default parameters of MetaPhlAn 3.0 and merged</w:t>
      </w:r>
    </w:p>
    <w:p>
      <w:r>
        <w:t>Row: to the criteria of the American Diabetes Association (Ameri-=- current smoking or quit smoking less than 6months prior to the, NCBI “nt” reference database using BLAST (Altschul et al., 1990), the=in a single output table with the utility merge_metaphlan_tables.py.</w:t>
      </w:r>
    </w:p>
    <w:p>
      <w:r>
        <w:t>Row: to the criteria of the American Diabetes Association (Ameri-=screening visit;, NCBI “nt” reference database using BLAST (Altschul et al., 1990), the=To identify the major genera/species defining taxonomic profiles</w:t>
      </w:r>
    </w:p>
    <w:p>
      <w:r>
        <w:t>Row: to the criteria of the American Diabetes Association (Ameri-=- diseases or systemic conditions (in addition to T2D) with a, NCBI “nt” reference database using BLAST (Altschul et al., 1990), the=across clinical conditions, both MEGAN6 and MetaPhlAn 3.0 out-</w:t>
      </w:r>
    </w:p>
    <w:p>
      <w:r>
        <w:t>Row: to the criteria of the American Diabetes Association (Ameri-=documented influence on periodontal status;, NCBI “nt” reference database using BLAST (Altschul et al., 1990), the=puts were statistically analyzed through (1) White’s non-parametric</w:t>
      </w:r>
    </w:p>
    <w:p>
      <w:r>
        <w:t>Row: to the criteria of the American Diabetes Association (Ameri-=- use of drugs with a documented influence on periodon-, NCBI “nt” reference database using BLAST (Altschul et al., 1990), the=test performed by STAMP (v. 2.1.3; Parks et al., 2014); the non-</w:t>
      </w:r>
    </w:p>
    <w:p>
      <w:r>
        <w:t>Row: to the criteria of the American Diabetes Association (Ameri-=tal status (e.g., bisphosphonates, cyclosporine, phenytoin,, NCBI “nt” reference database using BLAST (Altschul et al., 1990), the=parametric nature of this test allows for the handling of low sample</w:t>
      </w:r>
    </w:p>
    <w:p>
      <w:r>
        <w:t>Row: to the criteria of the American Diabetes Association (Ameri-=nifedipine, calciumchannel blockers, corticosteroids, and anti-, NCBI “nt” reference database using BLAST (Altschul et al., 1990), the=size datasets and (2) the linear discriminant analysis EFfect Size (LEfSe)</w:t>
      </w:r>
    </w:p>
    <w:p>
      <w:r>
        <w:t>Row: to the criteria of the American Diabetes Association (Ameri-=inflammatory drugs);, NCBI “nt” reference database using BLAST (Altschul et al., 1990), the=algorithm (https://huttenhower.sph.harvard.edu/galaxy/; Segata et al.,</w:t>
      </w:r>
    </w:p>
    <w:p>
      <w:r>
        <w:t>Row: to the criteria of the American Diabetes Association (Ameri-=- periodontal therapy within 12 months prior to the screening, NCBI “nt” reference database using BLAST (Altschul et al., 1990), the=2011). LEfSe algorithm, combined anonparametricKruskal–Wallis test</w:t>
      </w:r>
    </w:p>
    <w:p>
      <w:r>
        <w:t>Row: to the criteria of the American Diabetes Association (Ameri-=visit;, NCBI “nt” reference database using BLAST (Altschul et al., 1990), the=and the pairwiseWilcoxon rank-sum test with linear discriminant anal-</w:t>
      </w:r>
    </w:p>
    <w:p>
      <w:r>
        <w:t>Row: to the criteria of the American Diabetes Association (Ameri-=- local or systemic antibiotic therapy during the 3months prior to, NCBI “nt” reference database using BLAST (Altschul et al., 1990), the=ysis (LDA), allowed the removal of the strong effect of false discovery</w:t>
      </w:r>
    </w:p>
    <w:p>
      <w:r>
        <w:t>Row: to the criteria of the American Diabetes Association (Ameri-=the screening visit., NCBI “nt” reference database using BLAST (Altschul et al., 1990), the=rate (FDR) correction when several multiple comparisons are com-</w:t>
      </w:r>
    </w:p>
    <w:p>
      <w:r>
        <w:t>Row: to the criteria of the American Diabetes Association (Ameri-=the screening visit., NCBI “nt” reference database using BLAST (Altschul et al., 1990), the=puted on a small sample size. To be more conservative, the threshold</w:t>
      </w:r>
    </w:p>
    <w:p>
      <w:r>
        <w:t>Row: to the criteria of the American Diabetes Association (Ameri-=The general and clinical characteristics of the study population are, NCBI “nt” reference database using BLAST (Altschul et al., 1990), the=on the logarithmic LDA score was increased from 2 to 2.5 either for</w:t>
      </w:r>
    </w:p>
    <w:p>
      <w:r>
        <w:t>Row: to the criteria of the American Diabetes Association (Ameri-=presented in detail in Farina et al. (2019)., NCBI “nt” reference database using BLAST (Altschul et al., 1990), the=taxonomic and functional analysis.</w:t>
      </w:r>
    </w:p>
    <w:p>
      <w:r>
        <w:t>Row: to the criteria of the American Diabetes Association (Ameri-=DNA was isolated and sequenced according to standard protocol, NCBI “nt” reference database using BLAST (Altschul et al., 1990), the=taxonomic and functional analysis.</w:t>
      </w:r>
    </w:p>
    <w:p>
      <w:r>
        <w:t>Row: to the criteria of the American Diabetes Association (Ameri-=for Illumina NextSeq 500 sequencer with 2×150-bp read layout, as, NCBI “nt” reference database using BLAST (Altschul et al., 1990), the=taxonomic and functional analysis.</w:t>
      </w:r>
    </w:p>
    <w:p>
      <w:r>
        <w:t>Row: to the criteria of the American Diabetes Association (Ameri-=extensively described previously (Farina et al., 2019)., NCBI “nt” reference database using BLAST (Altschul et al., 1990), the=2.2.3 Functional analyses</w:t>
      </w:r>
    </w:p>
    <w:p>
      <w:r>
        <w:t>Row: to the criteria of the American Diabetes Association (Ameri-=extensively described previously (Farina et al., 2019)., NCBI “nt” reference database using BLAST (Altschul et al., 1990), the=As seen for the taxonomic characterization, two different methodolo-</w:t>
      </w:r>
    </w:p>
    <w:p>
      <w:r>
        <w:t>Row: to the criteria of the American Diabetes Association (Ameri-=2.2 Bioinformatic analyses, NCBI “nt” reference database using BLAST (Altschul et al., 1990), the=gies were also used to create functional profiles.</w:t>
      </w:r>
    </w:p>
    <w:p>
      <w:r>
        <w:t>Row: to the criteria of the American Diabetes Association (Ameri-=2.2 Bioinformatic analyses, NCBI “nt” reference database using BLAST (Altschul et al., 1990), the=A BLASTX analysis of QC processed data were performed through</w:t>
      </w:r>
    </w:p>
    <w:p>
      <w:r>
        <w:t>Row: to the criteria of the American Diabetes Association (Ameri-=2.2.1 Pre-processing data, NCBI “nt” reference database using BLAST (Altschul et al., 1990), the=DIAMOND (v. 2.0.4; Buchfink et al., 2014). The KEGG classification</w:t>
      </w:r>
    </w:p>
    <w:p>
      <w:r>
        <w:t>Row: to the criteria of the American Diabetes Association (Ameri-=2.2.1 Pre-processing data, NCBI “nt” reference database using BLAST (Altschul et al., 1990), the=contained in MEGAN6 Ultimate Edition (v. 6.21.11; Beier et al., 2017)</w:t>
      </w:r>
    </w:p>
    <w:p>
      <w:r>
        <w:t>Row: to the criteria of the American Diabetes Association (Ameri-=The quality control (QC) of the reads was done with FastQC (v., NCBI “nt” reference database using BLAST (Altschul et al., 1990), the=was used to perform the functional analyses. Significant results were</w:t>
      </w:r>
    </w:p>
    <w:p>
      <w:r>
        <w:t>Row: to the criteria of the American Diabetes Association (Ameri-=0.10.1; Andrews, 2010). Trimmomatic (v. 0.36; Bolger et al., 2014) was, NCBI “nt” reference database using BLAST (Altschul et al., 1990), the=then explored through the KEGG PATHWAY online database (https://</w:t>
      </w:r>
    </w:p>
    <w:p/>
    <w:p>
      <w:r>
        <w:t>## Table 2</w:t>
      </w:r>
    </w:p>
    <w:p>
      <w:r>
        <w:t>Row: For each eligible subject, four subgingival plaque samples were col-=lected at four teeth. For the enrollment in the study, the following, human reference genome (GRCh38) with the mem (Maximal Exact=Matches) algorithm of BWA (v. 0.7.15, H. Li &amp; Durbin, 2009).</w:t>
      </w:r>
    </w:p>
    <w:p>
      <w:r>
        <w:t>Row: For each eligible subject, four subgingival plaque samples were col-=inclusion/exclusion criteria, related to periodontal/diabetic conditions,, human reference genome (GRCh38) with the mem (Maximal Exact=Matches) algorithm of BWA (v. 0.7.15, H. Li &amp; Durbin, 2009).</w:t>
      </w:r>
    </w:p>
    <w:p>
      <w:r>
        <w:t>Row: For each eligible subject, four subgingival plaque samples were col-=were evaluated, and subjects were recruited only if these criteria were, human reference genome (GRCh38) with the mem (Maximal Exact=Matches) algorithm of BWA (v. 0.7.15, H. Li &amp; Durbin, 2009).</w:t>
      </w:r>
    </w:p>
    <w:p>
      <w:r>
        <w:t>Row: For each eligible subject, four subgingival plaque samples were col-=strictly met., human reference genome (GRCh38) with the mem (Maximal Exact=2.2.2 Taxonomical analyses</w:t>
      </w:r>
    </w:p>
    <w:p>
      <w:r>
        <w:t>Row: For each eligible subject, four subgingival plaque samples were col-=The inclusion criteria were as follows:, human reference genome (GRCh38) with the mem (Maximal Exact=2.2.2 Taxonomical analyses</w:t>
      </w:r>
    </w:p>
    <w:p>
      <w:r>
        <w:t>Row: For each eligible subject, four subgingival plaque samples were col-=The inclusion criteria were as follows:, human reference genome (GRCh38) with the mem (Maximal Exact=The taxonomic profile of the samples was built using two different</w:t>
      </w:r>
    </w:p>
    <w:p>
      <w:r>
        <w:t>Row: For each eligible subject, four subgingival plaque samples were col-=- for t2d+ groups: diagnosis of T2D for at least 2 years according, human reference genome (GRCh38) with the mem (Maximal Exact=approaches: the first involves aligning thenon-human reads against the</w:t>
      </w:r>
    </w:p>
    <w:p/>
    <w:p>
      <w:r>
        <w:t>## Table 3</w:t>
      </w:r>
    </w:p>
    <w:p>
      <w:r>
        <w:t>Row: To identify the most relevant genera/species defining taxonomic pro-=files across clinical conditions, both MEGAN6 andMetaPhlAn 3.0 out-, and C. showae (#2 in Figures 3 and 4) characterized p+ individuals=against p− patients mainly in t2d− patients or as compared to t2d+p−</w:t>
      </w:r>
    </w:p>
    <w:p>
      <w:r>
        <w:t>Row: To identify the most relevant genera/species defining taxonomic pro-=puts were analyzed with White’s non-parametric test, performed by, and C. showae (#2 in Figures 3 and 4) characterized p+ individuals=individuals (Figure 5a,b,f); (2) T. maltophilum (#4a, Figure 4), together</w:t>
      </w:r>
    </w:p>
    <w:p>
      <w:r>
        <w:t>Row: To identify the most relevant genera/species defining taxonomic pro-=STAMP (Tables S1 and S2, respectively) and using the LEfSe algorithm, and C. showae (#2 in Figures 3 and 4) characterized p+ individuals=with C. rectus and C. showae, characterized p+ individuals and was</w:t>
      </w:r>
    </w:p>
    <w:p>
      <w:r>
        <w:t>Row: To identify the most relevant genera/species defining taxonomic pro-=(Figures 3 and 4, respectively)., and C. showae (#2 in Figures 3 and 4) characterized p+ individuals=mainly represented in t2d−p+ patients compared to t2d+p− individ-</w:t>
      </w:r>
    </w:p>
    <w:p>
      <w:r>
        <w:t>Row: To identify the most relevant genera/species defining taxonomic pro-=From all statistical analyses, the results that overall consistently, and C. showae (#2 in Figures 3 and 4) characterized p+ individuals=uals (Table S2); (3) Prevoltella spp. and theAggregatibacter genus (#7 and</w:t>
      </w:r>
    </w:p>
    <w:p>
      <w:r>
        <w:t>Row: To identify the most relevant genera/species defining taxonomic pro-=emerge concern (1) in subjects without periodontitis, the only con-, and C. showae (#2 in Figures 3 and 4) characterized p+ individuals=#4, Figures 3 and 4) characterized p+ individuals, both t2d+ or t2d-,</w:t>
      </w:r>
    </w:p>
    <w:p>
      <w:r>
        <w:t>Row: To identify the most relevant genera/species defining taxonomic pro-=sistent result involves the order of Micrococcales where the genus, and C. showae (#2 in Figures 3 and 4) characterized p+ individuals=but are completely absent in t2d+p− (Table S1); (4) F. alocis and Neis-</w:t>
      </w:r>
    </w:p>
    <w:p>
      <w:r>
        <w:t>Row: To identify the most relevant genera/species defining taxonomic pro-=Microcella, represented by Microcella alkaliphila, and the genus Rothia,, and C. showae (#2 in Figures 3 and 4) characterized p+ individuals=seria spp. (#5 and #8, Figures 3 and 4) in p+ patients were observed</w:t>
      </w:r>
    </w:p>
    <w:p>
      <w:r>
        <w:t>Row: To identify the most relevant genera/species defining taxonomic pro-=represented by R. dentocariosa, seemed to characterize a healthy peri-, and C. showae (#2 in Figures 3 and 4) characterized p+ individuals=primarly in non-diabetic subjects (Figure 5d); (5) Eubacterium spp. (#9</w:t>
      </w:r>
    </w:p>
    <w:p>
      <w:r>
        <w:t>Row: To identify the most relevant genera/species defining taxonomic pro-=odontium (#3 in Figures 3 and 4; Table S1). In particular, R. dentocariosa, and C. showae (#2 in Figures 3 and 4) characterized p+ individuals=in Figures 3 and 4) is significantly highly abundant in p+ patients com-</w:t>
      </w:r>
    </w:p>
    <w:p>
      <w:r>
        <w:t>Row: To identify the most relevant genera/species defining taxonomic pro-=is specifically enriched in p− subjects within t2d+ patients (Figure 5c);, and C. showae (#2 in Figures 3 and 4) characterized p+ individuals=pared with p− subjects but does not show any specific distribution</w:t>
      </w:r>
    </w:p>
    <w:p>
      <w:r>
        <w:t>Row: To identify the most relevant genera/species defining taxonomic pro-=(2) the A. bacterium oral taxon 439 (#1 in Figures 3 and 4; Table, and C. showae (#2 in Figures 3 and 4) characterized p+ individuals=among the different clinical subgroups; (6) P.micra andD. pneumosintes</w:t>
      </w:r>
    </w:p>
    <w:p>
      <w:r>
        <w:t>Row: To identify the most relevant genera/species defining taxonomic pro-=S1) showed a significant higher relative abundance in periodontitis, and C. showae (#2 in Figures 3 and 4) characterized p+ individuals=characterized p+ individuals (#6 in Figure 4; Table S1), with D. pneu-</w:t>
      </w:r>
    </w:p>
    <w:p>
      <w:r>
        <w:t>Row: To identify the most relevant genera/species defining taxonomic pro-=patients compared to individuals without periodontitis, both consid-, and C. showae (#2 in Figures 3 and 4) characterized p+ individuals=mosintes significantly enriched in patients with comorbidity together</w:t>
      </w:r>
    </w:p>
    <w:p/>
    <w:p>
      <w:r>
        <w:t>## Table 4</w:t>
      </w:r>
    </w:p>
    <w:p>
      <w:r>
        <w:t>Row: test identified a significant higher abundance of P. gingivalis in individu-=als p+ compared with p− subjects, both at the genus level and species, were cannot be detected in the analyses with LEfSe because in the lat-=ter, comparisonswere limited to the largest cohorts (p+ vs. p−) and did</w:t>
      </w:r>
    </w:p>
    <w:p>
      <w:r>
        <w:t>Row: test identified a significant higher abundance of P. gingivalis in individu-=level (Table S1), but this was limited to comparisons between t2d−p+, were cannot be detected in the analyses with LEfSe because in the lat-=not delve into subgroup details.</w:t>
      </w:r>
    </w:p>
    <w:p>
      <w:r>
        <w:t>Row: test identified a significant higher abundance of P. gingivalis in individu-=and t2d−p− subgroups (Figure 5b), and the significance was also con-, were cannot be detected in the analyses with LEfSe because in the lat-=Regarding F. nucleatum, White’s non-parametric test identified,</w:t>
      </w:r>
    </w:p>
    <w:p>
      <w:r>
        <w:t>Row: test identified a significant higher abundance of P. gingivalis in individu-=firmed in the MethaPhlAn 3.0 dataset (Table S2). These significances, were cannot be detected in the analyses with LEfSe because in the lat-=within t2d- subjects, a significantly higher abundance of F. nucleatum</w:t>
      </w:r>
    </w:p>
    <w:p/>
    <w:p>
      <w:r>
        <w:t>## Table 5</w:t>
      </w:r>
    </w:p>
    <w:p>
      <w:r>
        <w:t>Row: yses identified 33 and 22 inferred pathways significantly abundant=in p− or p+, respectively, able to define distinct profiles between p+, the highly specific selection criteria used to enroll patients. In addition=to the criteria detailed in Section 2, all subjects had to have estab-</w:t>
      </w:r>
    </w:p>
    <w:p>
      <w:r>
        <w:t>Row: yses identified 33 and 22 inferred pathways significantly abundant=and p− and to modulate differences between subgroups, especially, the highly specific selection criteria used to enroll patients. In addition=lished Northern Italian ancestry and clinical traits of periodontal or</w:t>
      </w:r>
    </w:p>
    <w:p>
      <w:r>
        <w:t>Row: yses identified 33 and 22 inferred pathways significantly abundant=between t2d+ and t2d− within p+ or p− subjects (Figure 7). Interest-, the highly specific selection criteria used to enroll patients. In addition=diabetic health or disease falling within extreme phenotypes, ideally</w:t>
      </w:r>
    </w:p>
    <w:p>
      <w:r>
        <w:t>Row: yses identified 33 and 22 inferred pathways significantly abundant=ingly, among the biological/metabolic pathways significantly enriched, the highly specific selection criteria used to enroll patients. In addition=characterized by extreme levels of biomarkers (bothmicrobial and bio-</w:t>
      </w:r>
    </w:p>
    <w:p>
      <w:r>
        <w:t>Row: yses identified 33 and 22 inferred pathways significantly abundant=in the p+ group, in addition to the most important groups mentioned, the highly specific selection criteria used to enroll patients. In addition=chemical). To meet all these established selection criteria, the main</w:t>
      </w:r>
    </w:p>
    <w:p>
      <w:r>
        <w:t>Row: yses identified 33 and 22 inferred pathways significantly abundant=above, there were also included pathways involved in: (1) ferroptotic, the highly specific selection criteria used to enroll patients. In addition=difficulties were encountered in selecting subjects completely healthy</w:t>
      </w:r>
    </w:p>
    <w:p>
      <w:r>
        <w:t>Row: yses identified 33 and 22 inferred pathways significantly abundant=death and/or iron homeostasis (three features: the whole path for fer-, the highly specific selection criteria used to enroll patients. In addition=and close in age to patients with T2D and periodontitis and, evenmore</w:t>
      </w:r>
    </w:p>
    <w:p>
      <w:r>
        <w:t>Row: yses identified 33 and 22 inferred pathways significantly abundant=roptosis [KEGG code ko04216] and two outer membrane receptor, the highly specific selection criteria used to enroll patients. In addition=so, in recruiting patientswith T2Dwith a completely intact and healthy</w:t>
      </w:r>
    </w:p>
    <w:p>
      <w:r>
        <w:t>Row: yses identified 33 and 22 inferred pathways significantly abundant=proteins TonB-dependent [KEGG code K02014 and K16089]); (2) the, the highly specific selection criteria used to enroll patients. In addition=periodontium.</w:t>
      </w:r>
    </w:p>
    <w:p>
      <w:r>
        <w:t>Row: yses identified 33 and 22 inferred pathways significantly abundant=biosynthesis of preQ0 (the precursor for all 7-deazapurines, a class of, the highly specific selection criteria used to enroll patients. In addition=In biomedical research, clinical trials often include experimental</w:t>
      </w:r>
    </w:p>
    <w:p>
      <w:r>
        <w:t>Row: yses identified 33 and 22 inferred pathways significantly abundant=purine-based secondary metabolites; MetaCyc code: PWY-6703) and, the highly specific selection criteria used to enroll patients. In addition=studies that present analytical problems related to small sample size;</w:t>
      </w:r>
    </w:p>
    <w:p>
      <w:r>
        <w:t>Row: yses identified 33 and 22 inferred pathways significantly abundant=chorismate metabolites (MetaCyc codes: ARO-PWY and PWY-6163);, the highly specific selection criteria used to enroll patients. In addition=in metagenomics studies, one possible strategy to overcome this limi-</w:t>
      </w:r>
    </w:p>
    <w:p>
      <w:r>
        <w:t>Row: yses identified 33 and 22 inferred pathways significantly abundant=all these molecules are precursors to compounds often endowed with, the highly specific selection criteria used to enroll patients. In addition=tation is the pooling of microbiome samples before DNA amplification</w:t>
      </w:r>
    </w:p>
    <w:p>
      <w:r>
        <w:t>Row: yses identified 33 and 22 inferred pathways significantly abundant=antibiotic or antiviral activity; (3) fatty acids biosynthesis and (4), the highly specific selection criteria used to enroll patients. In addition=and metagenomic sequencing (Ray et al., 2019; Teufel &amp; Sobetzko,</w:t>
      </w:r>
    </w:p>
    <w:p>
      <w:r>
        <w:t>Row: yses identified 33 and 22 inferred pathways significantly abundant=adipocytokine signaling pathway (Figure 7)., the highly specific selection criteria used to enroll patients. In addition=2022). Thus, our choice was to collect, for each participant, 16 sam-</w:t>
      </w:r>
    </w:p>
    <w:p>
      <w:r>
        <w:t>Row: yses identified 33 and 22 inferred pathways significantly abundant=adipocytokine signaling pathway (Figure 7)., the highly specific selection criteria used to enroll patients. In addition=ples (four subgingival plaque samples collected from four teeth and</w:t>
      </w:r>
    </w:p>
    <w:p>
      <w:r>
        <w:t>Row: yses identified 33 and 22 inferred pathways significantly abundant=adipocytokine signaling pathway (Figure 7)., the highly specific selection criteria used to enroll patients. In addition=then pooled into a single specimen) by sampling subgingival plaque</w:t>
      </w:r>
    </w:p>
    <w:p>
      <w:r>
        <w:t>Row: yses identified 33 and 22 inferred pathways significantly abundant=3.3.2 Functional annotation of subgingival, the highly specific selection criteria used to enroll patients. In addition=at sites all representative of each individual’s periodontal condition,</w:t>
      </w:r>
    </w:p>
    <w:p>
      <w:r>
        <w:t>Row: yses identified 33 and 22 inferred pathways significantly abundant=microbiome in individuals with and without T2D, the highly specific selection criteria used to enroll patients. In addition=that is, for p− subjects, sampling was always performed at four sites</w:t>
      </w:r>
    </w:p>
    <w:p>
      <w:r>
        <w:t>Row: yses identified 33 and 22 inferred pathways significantly abundant=microbiome in individuals with and without T2D, the highly specific selection criteria used to enroll patients. In addition=randomly selected among those negative to bleeding on probing;</w:t>
      </w:r>
    </w:p>
    <w:p>
      <w:r>
        <w:t>Row: yses identified 33 and 22 inferred pathways significantly abundant=Comparing t2d+ and t2d− individuals, the LEfSe analyses were incon-, the highly specific selection criteria used to enroll patients. In addition=in p+ patients, sampling was performed at four sites showing the</w:t>
      </w:r>
    </w:p>
    <w:p>
      <w:r>
        <w:t>Row: yses identified 33 and 22 inferred pathways significantly abundant=clusive at the protein level, but they were able to identify nine, the highly specific selection criteria used to enroll patients. In addition=deepest probing depth values among those positive to bleeding on</w:t>
      </w:r>
    </w:p>
    <w:p>
      <w:r>
        <w:t>Row: yses identified 33 and 22 inferred pathways significantly abundant=differently enriched attributes (seven in t2d− and two in t2d+) in, the highly specific selection criteria used to enroll patients. In addition=probing.</w:t>
      </w:r>
    </w:p>
    <w:p>
      <w:r>
        <w:t>Row: yses identified 33 and 22 inferred pathways significantly abundant=the MEGAN6-KEGG’s analysis of DIAMOND data (Figure 8a) and, the highly specific selection criteria used to enroll patients. In addition=This strategy, together with the WMS approach, allows the entire</w:t>
      </w:r>
    </w:p>
    <w:p>
      <w:r>
        <w:t>Row: yses identified 33 and 22 inferred pathways significantly abundant=six significantly enriched pathways in HUMAnN 3.0’s data annotation, the highly specific selection criteria used to enroll patients. In addition=diversity of the microbiome to be analyzed at the community level</w:t>
      </w:r>
    </w:p>
    <w:p>
      <w:r>
        <w:t>Row: yses identified 33 and 22 inferred pathways significantly abundant=analysis, all characterizing the t2d+ group (Figure 8b)., the highly specific selection criteria used to enroll patients. In addition=and underrepresented species to be amplified and sequenced as well.</w:t>
      </w:r>
    </w:p>
    <w:p>
      <w:r>
        <w:t>Row: yses identified 33 and 22 inferred pathways significantly abundant=Overall, from the comparison of subjects without andwith diabetes,, the highly specific selection criteria used to enroll patients. In addition=Therefore, even with a small sample size, statistical errors could be</w:t>
      </w:r>
    </w:p>
    <w:p>
      <w:r>
        <w:t>Row: yses identified 33 and 22 inferred pathways significantly abundant=LEfSe reports for both dataset revealed very heterogeneous enriched, the highly specific selection criteria used to enroll patients. In addition=corrected and statistically significant differences could still be found</w:t>
      </w:r>
    </w:p>
    <w:p>
      <w:r>
        <w:t>Row: yses identified 33 and 22 inferred pathways significantly abundant=pathways in the t2d− cohort, spanning along the KEGG’s category,, the highly specific selection criteria used to enroll patients. In addition=after the amplification of metagenomic data. It is important to empha-</w:t>
      </w:r>
    </w:p>
    <w:p>
      <w:r>
        <w:t>Row: yses identified 33 and 22 inferred pathways significantly abundant=whereas significant features detected in t2d+ subjects were mainly, the highly specific selection criteria used to enroll patients. In addition=size here that the key statistical comparisons were made between the</w:t>
      </w:r>
    </w:p>
    <w:p>
      <w:r>
        <w:t>Row: yses identified 33 and 22 inferred pathways significantly abundant=related to synthesis of lipopolysaccharides (LPS), a major component, the highly specific selection criteria used to enroll patients. In addition=p+/− or t2d+/− groups (6 vs. 6 subjects), using two different methods</w:t>
      </w:r>
    </w:p>
    <w:p>
      <w:r>
        <w:t>Row: yses identified 33 and 22 inferred pathways significantly abundant=of the outer membrane of gram-negative bacteria (three features),, the highly specific selection criteria used to enroll patients. In addition=and essentially highlighting the results that had concordance in the two</w:t>
      </w:r>
    </w:p>
    <w:p>
      <w:r>
        <w:t>Row: yses identified 33 and 22 inferred pathways significantly abundant=to some metabolic pathways (three features: glutathione, galactose,, the highly specific selection criteria used to enroll patients. In addition=methods. Subgroups comparisonswere notmade to obtain a statistical</w:t>
      </w:r>
    </w:p>
    <w:p>
      <w:r>
        <w:t>Row: yses identified 33 and 22 inferred pathways significantly abundant=and pyrimidine metabolism) and to antibiotic synthesis (streptomycin, the highly specific selection criteria used to enroll patients. In addition=finding but to have apossible guidanceof the interrelation between the</w:t>
      </w:r>
    </w:p>
    <w:p/>
    <w:p>
      <w:r>
        <w:t>## Table 6</w:t>
      </w:r>
    </w:p>
    <w:p>
      <w:r>
        <w:t>Row: different statistical tests were applied and indicated as significantly=discriminant in p+ group strains belonging to orange and orange-, with a significant higher abundance in p+ and specifically in t2d−p+=(Figure 5a,b).</w:t>
      </w:r>
    </w:p>
    <w:p>
      <w:r>
        <w:t>Row: different statistical tests were applied and indicated as significantly=associated complexes like A. bacterium oral Taxon 439, T. maltophilum,, with a significant higher abundance in p+ and specifically in t2d−p+=Considering the diabetic status, F. alocis seems to characterize non-</w:t>
      </w:r>
    </w:p>
    <w:p>
      <w:r>
        <w:t>Row: different statistical tests were applied and indicated as significantly=and P. intermedia (Socransky et al., 1998; Wirth et al., 2021). Interest-, with a significant higher abundance in p+ and specifically in t2d−p+=diabetic subjects both in the overall comparison between t2d+ and</w:t>
      </w:r>
    </w:p>
    <w:p>
      <w:r>
        <w:t>Row: different statistical tests were applied and indicated as significantly=ing is the observation that C. rectus, C. showae, and P. gingivalis emerge, with a significant higher abundance in p+ and specifically in t2d−p+=t2d− as well as within p+ patients (Figure 5d), whereas F. nuclea-</w:t>
      </w:r>
    </w:p>
    <w:p/>
    <w:p>
      <w:r>
        <w:t>## Table 7</w:t>
      </w:r>
    </w:p>
    <w:p>
      <w:r>
        <w:t>Row: intestinal microbiota recently received increasing attention (Chen=et al., 2021; Kriebel et al., 2018). The oral cavity serves as an endoge-, terium that occupies the same oral niche as A. actinomycetemcomitans=and whose accumulation in the oral biofilm has been shown to be</w:t>
      </w:r>
    </w:p>
    <w:p>
      <w:r>
        <w:t>Row: intestinal microbiota recently received increasing attention (Chen=nous reservoir for gut microbial strains in both health and diseases, terium that occupies the same oral niche as A. actinomycetemcomitans=stimulated by the presence of specific strains of A. actinomycetemcomi-</w:t>
      </w:r>
    </w:p>
    <w:p>
      <w:r>
        <w:t>Row: intestinal microbiota recently received increasing attention (Chen=such as rheumatoid arthritis, colorectal cancer, or type 1 diabetes, terium that occupies the same oral niche as A. actinomycetemcomitans=tans (Q. Wang et al., 2013). Aggregatibacter actinomycetemcomitans has</w:t>
      </w:r>
    </w:p>
    <w:p>
      <w:r>
        <w:t>Row: intestinal microbiota recently received increasing attention (Chen=(Schmidt et al., 2019). In periodontitis, swallowed periodontal bacte-, terium that occupies the same oral niche as A. actinomycetemcomitans=also been found to be associated with F. nucleatum, whose growth</w:t>
      </w:r>
    </w:p>
    <w:p>
      <w:r>
        <w:t>Row: intestinal microbiota recently received increasing attention (Chen=ria can induce gut dysbiosis (Hajishengallis&amp;Chavakis, 2021; Yamazaki, terium that occupies the same oral niche as A. actinomycetemcomitans=is increased by hormones such as epinephrine and norepinephrine</w:t>
      </w:r>
    </w:p>
    <w:p>
      <w:r>
        <w:t>Row: intestinal microbiota recently received increasing attention (Chen=et al., 2021) and recently metagenomic and proteomic studies showed, terium that occupies the same oral niche as A. actinomycetemcomitans=(Jentsch et al., 2013), with Lactobacillus spp., that expresses trans-</w:t>
      </w:r>
    </w:p>
    <w:p>
      <w:r>
        <w:t>Row: intestinal microbiota recently received increasing attention (Chen=that P. gingivalis-induced gut dysbiosis was paralleled by the downreg-, terium that occupies the same oral niche as A. actinomycetemcomitans=porter systems for uptake of catecholamines (Lyte et al., 2018), and</w:t>
      </w:r>
    </w:p>
    <w:p>
      <w:r>
        <w:t>Row: intestinal microbiota recently received increasing attention (Chen=ulation of tight junction proteins (TJP-1, occluding) (Kashiwagi et al.,, terium that occupies the same oral niche as A. actinomycetemcomitans=with other catecholamine-responsive species such as Prevotella spp.</w:t>
      </w:r>
    </w:p>
    <w:p>
      <w:r>
        <w:t>Row: intestinal microbiota recently received increasing attention (Chen=2021; Ohtsu et al., 2019), likely leading to enhanced gut permeability, terium that occupies the same oral niche as A. actinomycetemcomitans=and Leptotrichia (Boyanova, 2017; Sandrini et al., 2015; Velusamy et al.,</w:t>
      </w:r>
    </w:p>
    <w:p>
      <w:r>
        <w:t>Row: intestinal microbiota recently received increasing attention (Chen=and favoring endotoxemia. The LPS-bacterial product has specifically, terium that occupies the same oral niche as A. actinomycetemcomitans=2019).</w:t>
      </w:r>
    </w:p>
    <w:p>
      <w:r>
        <w:t>Row: intestinal microbiota recently received increasing attention (Chen=been shown to translocate across the intestinal barrier and contribute, terium that occupies the same oral niche as A. actinomycetemcomitans=Interestingly, in the present taxonomic analyses, Aggregatibacter</w:t>
      </w:r>
    </w:p>
    <w:p>
      <w:r>
        <w:t>Row: intestinal microbiota recently received increasing attention (Chen=to disease by inducing an increase in tight junction permeability also, terium that occupies the same oral niche as A. actinomycetemcomitans=genus resulted significantly more abundant in p+ patients compared</w:t>
      </w:r>
    </w:p>
    <w:p>
      <w:r>
        <w:t>Row: intestinal microbiota recently received increasing attention (Chen=through toll-like receptor 4 (TLR4)-dependent mechanisms (Guo et al.,, terium that occupies the same oral niche as A. actinomycetemcomitans=with healthy subjects (Figures 3 and 4), together with F. nucleatum and</w:t>
      </w:r>
    </w:p>
    <w:p>
      <w:r>
        <w:t>Row: intestinal microbiota recently received increasing attention (Chen=2013, 2015; Nighot et al., 2017), thus contributing to immune activa-, terium that occupies the same oral niche as A. actinomycetemcomitans=F. alocis (Figure 5). Therefore, it is likely that these bacteria work as a</w:t>
      </w:r>
    </w:p>
    <w:p>
      <w:r>
        <w:t>Row: intestinal microbiota recently received increasing attention (Chen=tion and inflammation that further disrupt the gut barrier (Page et al.,, terium that occupies the same oral niche as A. actinomycetemcomitans=team to proliferate in the subgingival pocket, where the role of A. acti-</w:t>
      </w:r>
    </w:p>
    <w:p>
      <w:r>
        <w:t>Row: intestinal microbiota recently received increasing attention (Chen=2022). Consistently, P. gingivalis- induced endotoxemia was associated, terium that occupies the same oral niche as A. actinomycetemcomitans=nomycetemcomitans could be to induce the release of catecholamines</w:t>
      </w:r>
    </w:p>
    <w:p>
      <w:r>
        <w:t>Row: intestinal microbiota recently received increasing attention (Chen=with inflammation in important sites of insulin resistance, such as the, terium that occupies the same oral niche as A. actinomycetemcomitans=by human neutrophils infiltrating the oral cavity, a release that could</w:t>
      </w:r>
    </w:p>
    <w:p>
      <w:r>
        <w:t>Row: intestinal microbiota recently received increasing attention (Chen=liver and the adipose tissue (Sasaki et al., 2018). Mechanically, gut, terium that occupies the same oral niche as A. actinomycetemcomitans=directly and differentially modulate the growth and composition of the</w:t>
      </w:r>
    </w:p>
    <w:p>
      <w:r>
        <w:t>Row: intestinal microbiota recently received increasing attention (Chen=microbiota-derived LPS is taken up, then trafficked to AT, where it is, terium that occupies the same oral niche as A. actinomycetemcomitans=subgingival microbiome.</w:t>
      </w:r>
    </w:p>
    <w:p>
      <w:r>
        <w:t>Row: intestinal microbiota recently received increasing attention (Chen=internalized by adipocytes and adipose tissue macrophages (ATMs),, terium that occupies the same oral niche as A. actinomycetemcomitans=An additional effect of the release of catecholamines or other</w:t>
      </w:r>
    </w:p>
    <w:p>
      <w:r>
        <w:t>Row: intestinal microbiota recently received increasing attention (Chen=resulting in AT expansion and the transition of macrophages from, terium that occupies the same oral niche as A. actinomycetemcomitans=leukocyte-produced molecules such as lactoferrin and transferrin is</w:t>
      </w:r>
    </w:p>
    <w:p>
      <w:r>
        <w:t>Row: intestinal microbiota recently received increasing attention (Chen=the anti-inflammatoryM2 phenotype toward the proinflammatoryM1, terium that occupies the same oral niche as A. actinomycetemcomitans=the sequestration of iron from the oral cavity making this essen-</w:t>
      </w:r>
    </w:p>
    <w:p>
      <w:r>
        <w:t>Row: intestinal microbiota recently received increasing attention (Chen=phenotype in a manner dependent on TLR4 signaling (Hersoug et al.,, terium that occupies the same oral niche as A. actinomycetemcomitans=tial nutrient for survival unavailable to bacteria (Freestone et al.,</w:t>
      </w:r>
    </w:p>
    <w:p>
      <w:r>
        <w:t>Row: intestinal microbiota recently received increasing attention (Chen=2016; Y.Y. Wang, Wang, et al., 2022). In AT also, a downregulation of, terium that occupies the same oral niche as A. actinomycetemcomitans=2000; Sandrini et al., 2015). However, some bacteria have evolved</w:t>
      </w:r>
    </w:p>
    <w:p>
      <w:r>
        <w:t>Row: intestinal microbiota recently received increasing attention (Chen=genes that enhance insulin sensitivity has been observed (Arimatsu, terium that occupies the same oral niche as A. actinomycetemcomitans=to subvert this mechanism by producing iron scavenging molecules,</w:t>
      </w:r>
    </w:p>
    <w:p>
      <w:r>
        <w:t>Row: intestinal microbiota recently received increasing attention (Chen=et al., 2014)., terium that occupies the same oral niche as A. actinomycetemcomitans=known as siderophores (Andrews et al., 2003; Chatterjee &amp; O’Brian,</w:t>
      </w:r>
    </w:p>
    <w:p>
      <w:r>
        <w:t>Row: intestinal microbiota recently received increasing attention (Chen=Again on the topic of LPS-produced damage, in the present study,, terium that occupies the same oral niche as A. actinomycetemcomitans=2018; Rhodes et al., 2007). Gram-negative bacteria have multiple</w:t>
      </w:r>
    </w:p>
    <w:p>
      <w:r>
        <w:t>Row: intestinal microbiota recently received increasing attention (Chen=the functional analyses highlighted, besides five metabolic pathways, terium that occupies the same oral niche as A. actinomycetemcomitans=siderophore-mediated iron acquisition pathways consisting of an outer</w:t>
      </w:r>
    </w:p>
    <w:p>
      <w:r>
        <w:t>Row: intestinal microbiota recently received increasing attention (Chen=for the peptidoglycans synthesis enriched in p+ patients, also three, terium that occupies the same oral niche as A. actinomycetemcomitans=membrane receptor, which is dependent upon the presence of a com-</w:t>
      </w:r>
    </w:p>
    <w:p>
      <w:r>
        <w:t>Row: intestinal microbiota recently received increasing attention (Chen=pathways implicated in the biosynthesis of the O-antigen repeating, terium that occupies the same oral niche as A. actinomycetemcomitans=plex of three membrane proteins TonB, ExbB, and ExbD, and their</w:t>
      </w:r>
    </w:p>
    <w:p>
      <w:r>
        <w:t>Row: intestinal microbiota recently received increasing attention (Chen=units (OPS) in LPS. These three pathways, the GDP mannose-derived, terium that occupies the same oral niche as A. actinomycetemcomitans=ability to couple a proton gradient with siderophore transport (Brad-</w:t>
      </w:r>
    </w:p>
    <w:p>
      <w:r>
        <w:t>Row: intestinal microbiota recently received increasing attention (Chen=O-antigen building blocks biosynthesis, the CMP 3 deoxy-D-manno-, terium that occupies the same oral niche as A. actinomycetemcomitans=beer, 1993). Present analyses indicate that in p+patients the enhanced</w:t>
      </w:r>
    </w:p>
    <w:p>
      <w:r>
        <w:t>Row: intestinal microbiota recently received increasing attention (Chen=Octulosonate biosynthesis, and the L-rhamnose degradation pathway,, terium that occupies the same oral niche as A. actinomycetemcomitans=pathway used to introduce iron into the cell used by bacteria present in</w:t>
      </w:r>
    </w:p>
    <w:p>
      <w:r>
        <w:t>Row: intestinal microbiota recently received increasing attention (Chen=were all significantly enriched in t2d+ subjects pointing out a role for, terium that occupies the same oral niche as A. actinomycetemcomitans=the subgingival plaque seems to be the siderophores TonB dependent,</w:t>
      </w:r>
    </w:p>
    <w:p>
      <w:r>
        <w:t>Row: intestinal microbiota recently received increasing attention (Chen=OPS as an additional virulence element in diabetic subjects., terium that occupies the same oral niche as A. actinomycetemcomitans=given that among the proteins significantly enriched in p+ patients,</w:t>
      </w:r>
    </w:p>
    <w:p>
      <w:r>
        <w:t>Row: intestinal microbiota recently received increasing attention (Chen=The importance of the structure of the OPS for immunogenic-, terium that occupies the same oral niche as A. actinomycetemcomitans=therewere two outermembrane receptors thatwere TonB dependent.</w:t>
      </w:r>
    </w:p>
    <w:p>
      <w:r>
        <w:t>Row: intestinal microbiota recently received increasing attention (Chen=ity and virulence in bacteria has been recently demonstrated also in, terium that occupies the same oral niche as A. actinomycetemcomitans=Furthermore, in the present analysis, among the pathways signifi-</w:t>
      </w:r>
    </w:p>
    <w:p>
      <w:r>
        <w:t>Row: intestinal microbiota recently received increasing attention (Chen=Aggregatibacter actinomycetemcomitans, where seven A. actinomycetem-, terium that occupies the same oral niche as A. actinomycetemcomitans=cantly enriched in the p+ group, were included three features involved</w:t>
      </w:r>
    </w:p>
    <w:p>
      <w:r>
        <w:t>Row: intestinal microbiota recently received increasing attention (Chen=comitans serotypes are recognized based on the antigenicity of the, terium that occupies the same oral niche as A. actinomycetemcomitans=in ferroptotic cell death and/or iron homeostasis. Ferroptosis, which</w:t>
      </w:r>
    </w:p>
    <w:p>
      <w:r>
        <w:t>Row: intestinal microbiota recently received increasing attention (Chen=OPS (Monasterio et al., 2020). Aggregatibacter actinomycetemcomi-, terium that occupies the same oral niche as A. actinomycetemcomitans=is characterized by iron-dependent lethal lipid peroxidation, has been</w:t>
      </w:r>
    </w:p>
    <w:p>
      <w:r>
        <w:t>Row: intestinal microbiota recently received increasing attention (Chen=tans strains belonging to the serotype b are frequently isolated from, terium that occupies the same oral niche as A. actinomycetemcomitans=found to participate in the development of several inflammatory-based</w:t>
      </w:r>
    </w:p>
    <w:p>
      <w:r>
        <w:t>Row: intestinal microbiota recently received increasing attention (Chen=subjects with severe periodontitis, while other serotypes are mostly, terium that occupies the same oral niche as A. actinomycetemcomitans=diseases, such as atherosclerosis, stroke, intracerebral hemorrhage,</w:t>
      </w:r>
    </w:p>
    <w:p>
      <w:r>
        <w:t>Row: intestinal microbiota recently received increasing attention (Chen=isolated frommilder periodontitis-affected patients or healthy individ-, terium that occupies the same oral niche as A. actinomycetemcomitans=and ischemia/reperfusion injury (Abdalkader et al., 2018; Yang et al.,</w:t>
      </w:r>
    </w:p>
    <w:p>
      <w:r>
        <w:t>Row: intestinal microbiota recently received increasing attention (Chen=uals. TheOPS of serotype b strains is structurally distinct from theOPS, terium that occupies the same oral niche as A. actinomycetemcomitans=2014). This unique cell death is characterized by iron-dependent reac-</w:t>
      </w:r>
    </w:p>
    <w:p>
      <w:r>
        <w:t>Row: intestinal microbiota recently received increasing attention (Chen=from the other serotypes, being composed of a disaccharide backbone, terium that occupies the same oral niche as A. actinomycetemcomitans=tive oxygen species (ROS) and oxidized lipid contents in the cell</w:t>
      </w:r>
    </w:p>
    <w:p>
      <w:r>
        <w:t>Row: intestinal microbiota recently received increasing attention (Chen=of α-D-fucose and α-L-rhamnose. In this regard, the present results, terium that occupies the same oral niche as A. actinomycetemcomitans=membrane. A very recent study, using bioinformatics and a subse-</w:t>
      </w:r>
    </w:p>
    <w:p>
      <w:r>
        <w:t>Row: intestinal microbiota recently received increasing attention (Chen=indicate that, in particular, the L-rhamnose degradation pathway was, terium that occupies the same oral niche as A. actinomycetemcomitans=quent qRT-PCR validation analysis, indicated that ferroptosis served</w:t>
      </w:r>
    </w:p>
    <w:p/>
    <w:p>
      <w:r>
        <w:t>## Table 8</w:t>
      </w:r>
    </w:p>
    <w:p>
      <w:r>
        <w:t>Row: pyrimidine metabolism with a reduction in the degradation pathway=accompanied by an enrichment of the salvage pathway. In addition,, tal work offers support for the functional analysis results reported=here. Very recently, it has been proved that oral administration with</w:t>
      </w:r>
    </w:p>
    <w:p>
      <w:r>
        <w:t>Row: pyrimidine metabolism with a reduction in the degradation pathway=pyrimidine metabolism also resulted enriched for the biosynthesis of, tal work offers support for the functional analysis results reported=heat-inactivated Escherichia coli during suckling improved intestinal</w:t>
      </w:r>
    </w:p>
    <w:p>
      <w:r>
        <w:t>Row: pyrimidine metabolism with a reduction in the degradation pathway=uridine 5′-monophosphate (UMP, the pyrimidine precursor) in t2d+, tal work offers support for the functional analysis results reported=resistance to Salmonella typhimurium infection in the weaned rat. The</w:t>
      </w:r>
    </w:p>
    <w:p>
      <w:r>
        <w:t>Row: pyrimidine metabolism with a reduction in the degradation pathway=patients. UMP is the first product of de novo pyrimidine pathway and, tal work offers support for the functional analysis results reported=evidence was characterized by stronger inflammatory response due</w:t>
      </w:r>
    </w:p>
    <w:p>
      <w:r>
        <w:t>Row: pyrimidine metabolism with a reduction in the degradation pathway=its pivotal role in the tissueand species specificitymight highlight apos-, tal work offers support for the functional analysis results reported=to enhanced inflammatory cytokine and higher antimicrobial capacity</w:t>
      </w:r>
    </w:p>
    <w:p>
      <w:r>
        <w:t>Row: pyrimidine metabolism with a reduction in the degradation pathway=sible pathogenic role of thismetabolic pathway as already diagnosed in, tal work offers support for the functional analysis results reported=in the gut innate immune system, suggesting possible involvement of</w:t>
      </w:r>
    </w:p>
    <w:p>
      <w:r>
        <w:t>Row: pyrimidine metabolism with a reduction in the degradation pathway=several other diseases (Smolenski et al., 1993;Webster, 2001)., tal work offers support for the functional analysis results reported=trained immunity (Cui et al., 2023). Another interesting finding stems</w:t>
      </w:r>
    </w:p>
    <w:p>
      <w:r>
        <w:t>Row: pyrimidine metabolism with a reduction in the degradation pathway=Again in p+ patients, we observed that inosine 5′-monophosphate, tal work offers support for the functional analysis results reported=from thedemonstration, both invitro and invivo, that exposure todiets</w:t>
      </w:r>
    </w:p>
    <w:p>
      <w:r>
        <w:t>Row: pyrimidine metabolism with a reduction in the degradation pathway=(IMP, the purine precursor) biosynthesis pathway was significantly, tal work offers support for the functional analysis results reported=enriched in saturated fatty acids (SFAs) confers a hyper-inflammatory</w:t>
      </w:r>
    </w:p>
    <w:p>
      <w:r>
        <w:t>Row: pyrimidine metabolism with a reduction in the degradation pathway=enriched in p+. Recently, Lovászi et al. (2021) demonstrate that IMP, tal work offers support for the functional analysis results reported=response to systemic LPS-induced endotoxemia by altering the compo-</w:t>
      </w:r>
    </w:p>
    <w:p>
      <w:r>
        <w:t>Row: pyrimidine metabolism with a reduction in the degradation pathway=is able to suppress the TNF-α production and augment the IL-10, tal work offers support for the functional analysis results reported=sition of the hematopoietic stem cell compartment, with an increased</w:t>
      </w:r>
    </w:p>
    <w:p>
      <w:r>
        <w:t>Row: pyrimidine metabolism with a reduction in the degradation pathway=production in endotoxemic mice., tal work offers support for the functional analysis results reported=response of bone marrow macrophages, monocytes, and splenocytes</w:t>
      </w:r>
    </w:p>
    <w:p>
      <w:r>
        <w:t>Row: pyrimidine metabolism with a reduction in the degradation pathway=The presence, shown here, of an imbalance in purine/pyrimidine, tal work offers support for the functional analysis results reported=that leads to enhanced expression of inflammatory cytokines in the</w:t>
      </w:r>
    </w:p>
    <w:p>
      <w:r>
        <w:t>Row: pyrimidine metabolism with a reduction in the degradation pathway=metabolism in p+/t2d+ patients together with the other considera-, tal work offers support for the functional analysis results reported=blood in a secondary LPS challenge (Seufert et al., 2022). Key insights</w:t>
      </w:r>
    </w:p>
    <w:p>
      <w:r>
        <w:t>Row: pyrimidine metabolism with a reduction in the degradation pathway=tions proposed for theBCAAs, fatty acids, and adipocytokinemetabolic, tal work offers support for the functional analysis results reported=from this study suggest the potential of SFAs to directly impact innate</w:t>
      </w:r>
    </w:p>
    <w:p>
      <w:r>
        <w:t>Row: pyrimidine metabolism with a reduction in the degradation pathway=pathways already discussed above, could point in the direction of a rel-, tal work offers support for the functional analysis results reported=immune metabolism and epigenetics associated with inflammatory</w:t>
      </w:r>
    </w:p>
    <w:p>
      <w:r>
        <w:t>Row: pyrimidine metabolism with a reduction in the degradation pathway=evant role of a prolonged hyperactivation of the innate immune system, tal work offers support for the functional analysis results reported=pathways.</w:t>
      </w:r>
    </w:p>
    <w:p>
      <w:r>
        <w:t>Row: pyrimidine metabolism with a reduction in the degradation pathway=induced by endotoxemia via oral–gut axis., tal work offers support for the functional analysis results reported=A further interesting result is the increased abundance of features</w:t>
      </w:r>
    </w:p>
    <w:p>
      <w:r>
        <w:t>Row: pyrimidine metabolism with a reduction in the degradation pathway=induced by endotoxemia via oral–gut axis., tal work offers support for the functional analysis results reported=related to LPS biosynthesis, imbalance of nucleotide metabolism, sig-</w:t>
      </w:r>
    </w:p>
    <w:p>
      <w:r>
        <w:t>Row: pyrimidine metabolism with a reduction in the degradation pathway=induced by endotoxemia via oral–gut axis., tal work offers support for the functional analysis results reported=nificantly enriched in p+ and t2d+ patients, and ferroptosis enriched</w:t>
      </w:r>
    </w:p>
    <w:p>
      <w:r>
        <w:t>Row: pyrimidine metabolism with a reduction in the degradation pathway=5 CONCLUSIONS, tal work offers support for the functional analysis results reported=in p+ patients. These metabolic pathways might be involved in the</w:t>
      </w:r>
    </w:p>
    <w:p>
      <w:r>
        <w:t>Row: pyrimidine metabolism with a reduction in the degradation pathway=5 CONCLUSIONS, tal work offers support for the functional analysis results reported=two-way relationship between periodontitis and diabetes regarding</w:t>
      </w:r>
    </w:p>
    <w:p>
      <w:r>
        <w:t>Row: pyrimidine metabolism with a reduction in the degradation pathway=To understand how bacteria cause disease, it is important to know how, tal work offers support for the functional analysis results reported=the “T2D to periodontitis” direction. In fact, it has been demonstrated,</w:t>
      </w:r>
    </w:p>
    <w:p>
      <w:r>
        <w:t>Row: pyrimidine metabolism with a reduction in the degradation pathway=they colonize thehost, how they evade the immune systemor create an, tal work offers support for the functional analysis results reported=for P. gingivalis (Nunes et al., 2020), that microbiota-derived circulat-</w:t>
      </w:r>
    </w:p>
    <w:p>
      <w:r>
        <w:t>Row: pyrimidine metabolism with a reduction in the degradation pathway=environment of immune tolerance, and also when, why, and how they, tal work offers support for the functional analysis results reported=ing inflammagens, LPS and gingipain proteases, might be trafficked</w:t>
      </w:r>
    </w:p>
    <w:p>
      <w:r>
        <w:t>Row: pyrimidine metabolism with a reduction in the degradation pathway=transform into a pathogenic dysbiotic form., tal work offers support for the functional analysis results reported=to AT and internalized by adipocytes and ATMs, thus affecting the</w:t>
      </w:r>
    </w:p>
    <w:p>
      <w:r>
        <w:t>Row: pyrimidine metabolism with a reduction in the degradation pathway=From the taxonomic profile presented here, it was possible to out-, tal work offers support for the functional analysis results reported=phenotype of ATMs switch from the anti-inflammatory state to the</w:t>
      </w:r>
    </w:p>
    <w:p>
      <w:r>
        <w:t>Row: pyrimidine metabolism with a reduction in the degradation pathway=line a core microbiome, which is resilient to changes in the oral health, tal work offers support for the functional analysis results reported=pro-infammatory state, fueling inflammation and enhancing the host</w:t>
      </w:r>
    </w:p>
    <w:p>
      <w:r>
        <w:t>Row: pyrimidine metabolism with a reduction in the degradation pathway=status, composed not only of early colonizers but also showing the, tal work offers support for the functional analysis results reported=response to the bacterial challenge also within the oral tissues. More-</w:t>
      </w:r>
    </w:p>
    <w:p>
      <w:r>
        <w:t>Row: pyrimidine metabolism with a reduction in the degradation pathway=presence of species like T. denticola, T. forsythia, S. sputigena, or T., tal work offers support for the functional analysis results reported=over, diabetes is able to increase periodontal destruction by both</w:t>
      </w:r>
    </w:p>
    <w:p>
      <w:r>
        <w:t>Row: pyrimidine metabolism with a reduction in the degradation pathway=socranskii commonly considered periodontal pathogens. Instead, peri-, tal work offers support for the functional analysis results reported=enhancing apoptosis of bone-forming cells and augmenting gingiva</w:t>
      </w:r>
    </w:p>
    <w:p>
      <w:r>
        <w:t>Row: pyrimidine metabolism with a reduction in the degradation pathway=odontitis patients were significantly characterized by the presence, tal work offers support for the functional analysis results reported=tissue degradation by increasing release of metalloproteinases and</w:t>
      </w:r>
    </w:p>
    <w:p>
      <w:r>
        <w:t>Row: pyrimidine metabolism with a reduction in the degradation pathway=of C. rectus together with a significant contribution of low abundant, tal work offers support for the functional analysis results reported=ROS by neutrophils and fibroblasts. The presence, shown here, of an</w:t>
      </w:r>
    </w:p>
    <w:p>
      <w:r>
        <w:t>Row: pyrimidine metabolism with a reduction in the degradation pathway=bacteria such as A. bacterium oral taxon 439, C. showae, and P. interme-, tal work offers support for the functional analysis results reported=enhanced ferroptosis, togetherwith an imbalance in purine/pyrimidine</w:t>
      </w:r>
    </w:p>
    <w:p>
      <w:r>
        <w:t>Row: pyrimidine metabolism with a reduction in the degradation pathway=dia. Anaerolineaceae bacterium oral taxon 439 also characterized, in p+, tal work offers support for the functional analysis results reported=metabolism observed in p+ and t2d+ subjects, might support the</w:t>
      </w:r>
    </w:p>
    <w:p>
      <w:r>
        <w:t>Row: pyrimidine metabolism with a reduction in the degradation pathway=patients, t2d+ status, while R. dentocariosa appears to play a protective, tal work offers support for the functional analysis results reported=presence of ametabolic switch that eventually commits the cell to pro-</w:t>
      </w:r>
    </w:p>
    <w:p/>
    <w:p>
      <w:r>
        <w:t>## Table 9</w:t>
      </w:r>
    </w:p>
    <w:p>
      <w:r>
        <w:t>Row: grammed cell death (i.e., pyroptosis), which also occurs after infection=local alignment search tool. Journal ofMolecular Biology,215(3), 403–410.</w:t>
      </w:r>
    </w:p>
    <w:p>
      <w:r>
        <w:t>Row: grammed cell death (i.e., pyroptosis), which also occurs after infection=with intracellular pathogens. Large adipocytes are more metabolically</w:t>
      </w:r>
    </w:p>
    <w:p>
      <w:r>
        <w:t>Row: grammed cell death (i.e., pyroptosis), which also occurs after infection=https://doi.org/10.1016/S0022-2836(05)80360-2</w:t>
      </w:r>
    </w:p>
    <w:p>
      <w:r>
        <w:t>Row: grammed cell death (i.e., pyroptosis), which also occurs after infection=active and potentially more exposed to LPS than small adipocytes. American Diabetes Association. (2014). Standards of medical care in</w:t>
      </w:r>
    </w:p>
    <w:p>
      <w:r>
        <w:t>Row: grammed cell death (i.e., pyroptosis), which also occurs after infection=Thus, LPSmightbe involved indefining theadipocytedeath sizeand the diabetes-2014. Diabetes Care, 37, S14–S80. https://doi.org/10.2337/</w:t>
      </w:r>
    </w:p>
    <w:p>
      <w:r>
        <w:t>Row: grammed cell death (i.e., pyroptosis), which also occurs after infection=dc14-S014</w:t>
      </w:r>
    </w:p>
    <w:p>
      <w:r>
        <w:t>Row: grammed cell death (i.e., pyroptosis), which also occurs after infection=formationof crown-like structures. The adipocyte death size is reached</w:t>
      </w:r>
    </w:p>
    <w:p>
      <w:r>
        <w:t>Row: grammed cell death (i.e., pyroptosis), which also occurs after infection=Andrews, S. (2010). FastQC: a quality control tool for high throughput</w:t>
      </w:r>
    </w:p>
    <w:p>
      <w:r>
        <w:t>Row: grammed cell death (i.e., pyroptosis), which also occurs after infection=when the intracellular concentration of LPS initiates pyroptosis. The</w:t>
      </w:r>
    </w:p>
    <w:p>
      <w:r>
        <w:t>Row: grammed cell death (i.e., pyroptosis), which also occurs after infection=sequence data. http://www.bioinformatics.babraham.ac.uk/projects/</w:t>
      </w:r>
    </w:p>
    <w:p>
      <w:r>
        <w:t>Row: grammed cell death (i.e., pyroptosis), which also occurs after infection=mechanistic details remain to be elucidated, but the observations indi- fastqc/</w:t>
      </w:r>
    </w:p>
    <w:p>
      <w:r>
        <w:t>Row: grammed cell death (i.e., pyroptosis), which also occurs after infection=cate that adipocytes are stimulated to cell death by processes that Andrews, S. C., Robinson, A. K., &amp; Rodríguez-Quiñones, F. (2003). Bacterial</w:t>
      </w:r>
    </w:p>
    <w:p>
      <w:r>
        <w:t>Row: grammed cell death (i.e., pyroptosis), which also occurs after infection=iron homeostasis. FEMS Microbiology Reviews, 27, 215–237. https://doi.involve LPS from the gutmicrobiota.</w:t>
      </w:r>
    </w:p>
    <w:p>
      <w:r>
        <w:t>Row: grammed cell death (i.e., pyroptosis), which also occurs after infection=org/10.1016/S0168-6445(03)00055-X</w:t>
      </w:r>
    </w:p>
    <w:p>
      <w:r>
        <w:t>Row: grammed cell death (i.e., pyroptosis), which also occurs after infection=All together, the results of the present study point to new fea-</w:t>
      </w:r>
    </w:p>
    <w:p>
      <w:r>
        <w:t>Row: grammed cell death (i.e., pyroptosis), which also occurs after infection=Arimatsu, K., Yamada, H., Miyazawa, H., Minagawa, T., Nakajima, M., Ryder,</w:t>
      </w:r>
    </w:p>
    <w:p>
      <w:r>
        <w:t>Row: grammed cell death (i.e., pyroptosis), which also occurs after infection=tures that may underlie the complex interplay between T2D and M. I., Gotoh, K.,Motooka, D., Nakamura, S., Iida, T., &amp; Yamazaki, K. (2014).</w:t>
      </w:r>
    </w:p>
    <w:p>
      <w:r>
        <w:t>Row: grammed cell death (i.e., pyroptosis), which also occurs after infection=periodontitis, also suggesting the importance of these findings not Oral pathobiont induces systemic inflammation and metabolic changes</w:t>
      </w:r>
    </w:p>
    <w:p>
      <w:r>
        <w:t>Row: grammed cell death (i.e., pyroptosis), which also occurs after infection=only for potential dietary interventions but also for the treatment associated with alteration of gut microbiota. Scientific Reports, 4, 4828.</w:t>
      </w:r>
    </w:p>
    <w:p>
      <w:r>
        <w:t>Row: grammed cell death (i.e., pyroptosis), which also occurs after infection=https://doi.org/10.1038/srep04828</w:t>
      </w:r>
    </w:p>
    <w:p>
      <w:r>
        <w:t>Row: grammed cell death (i.e., pyroptosis), which also occurs after infection=of inflammatory diseases exacerbated by metabolic dysfunction in</w:t>
      </w:r>
    </w:p>
    <w:p>
      <w:r>
        <w:t>Row: grammed cell death (i.e., pyroptosis), which also occurs after infection=Armitage, G. C. (1999). Development of a classification system for peri-</w:t>
      </w:r>
    </w:p>
    <w:p>
      <w:r>
        <w:t>Row: grammed cell death (i.e., pyroptosis), which also occurs after infection=humans. odontal diseases and conditions. Annals of Periodontology/the American</w:t>
      </w:r>
    </w:p>
    <w:p>
      <w:r>
        <w:t>Row: grammed cell death (i.e., pyroptosis), which also occurs after infection=Academy of Periodontology, 4, 1–6. https://doi.org/10.1902/annals.1999.</w:t>
      </w:r>
    </w:p>
    <w:p>
      <w:r>
        <w:t>Row: grammed cell death (i.e., pyroptosis), which also occurs after infection=4.1.1</w:t>
      </w:r>
    </w:p>
    <w:p>
      <w:r>
        <w:t>Row: grammed cell death (i.e., pyroptosis), which also occurs after infection=AUTHOR CONTRIBUTIONS</w:t>
      </w:r>
    </w:p>
    <w:p>
      <w:r>
        <w:t>Row: grammed cell death (i.e., pyroptosis), which also occurs after infection=Barutta, F., Bellini, S., Durazzo, M., &amp; Gruden, G. (2022). Novel insight</w:t>
      </w:r>
    </w:p>
    <w:p>
      <w:r>
        <w:t>Row: grammed cell death (i.e., pyroptosis), which also occurs after infection=Conceptualization: Chiara Scapoli and Leonardo Trombelli. Methodol-</w:t>
      </w:r>
    </w:p>
    <w:p>
      <w:r>
        <w:t>Row: grammed cell death (i.e., pyroptosis), which also occurs after infection=into the mechanisms of the bidirectional relationship between dia-</w:t>
      </w:r>
    </w:p>
    <w:p>
      <w:r>
        <w:t>Row: grammed cell death (i.e., pyroptosis), which also occurs after infection=ogy: Nicoletta Favale, Roberto Farina, Alberto Carrieri, Silvia Sabbioni, betes and periodontitis. Biomedicines, 10, 168. https://doi.org/10.3390/</w:t>
      </w:r>
    </w:p>
    <w:p>
      <w:r>
        <w:t>Row: grammed cell death (i.e., pyroptosis), which also occurs after infection=Chiara Scapoli, and Leonardo Trombelli. Formal analysis: Nicoletta biomedicines10010178</w:t>
      </w:r>
    </w:p>
    <w:p>
      <w:r>
        <w:t>Row: grammed cell death (i.e., pyroptosis), which also occurs after infection=Beghini, F., McIver, L. J., Blanco-Míguez, A., Dubois, L., Asnicar, F., Maharjan,</w:t>
      </w:r>
    </w:p>
    <w:p>
      <w:r>
        <w:t>Row: grammed cell death (i.e., pyroptosis), which also occurs after infection=Favale, Alberto Carrieri and Chiara Scapoli. Patients’ recruitment and</w:t>
      </w:r>
    </w:p>
    <w:p>
      <w:r>
        <w:t>Row: grammed cell death (i.e., pyroptosis), which also occurs after infection=S., Mailyan, A., Manghi, P., Scholz, M., Thomas, A. M., Valles-Colomer,</w:t>
      </w:r>
    </w:p>
    <w:p>
      <w:r>
        <w:t>Row: grammed cell death (i.e., pyroptosis), which also occurs after infection=sampling: Roberto Farina, Anna Simonelli. Mattia Severi and Leonardo</w:t>
      </w:r>
    </w:p>
    <w:p>
      <w:r>
        <w:t>Row: grammed cell death (i.e., pyroptosis), which also occurs after infection=M., Weingart, G., Zhang, Y., Zolfo, M., Huttenhower, C., Franzosa, E. A.,</w:t>
      </w:r>
    </w:p>
    <w:p>
      <w:r>
        <w:t>Row: grammed cell death (i.e., pyroptosis), which also occurs after infection=Trombelli: Writing—original draft preparation: Nicoletta Favale and &amp; Segata, N. (2021). Integrating taxonomic, functional, and strain-level</w:t>
      </w:r>
    </w:p>
    <w:p>
      <w:r>
        <w:t>Row: grammed cell death (i.e., pyroptosis), which also occurs after infection=Chiara Scapoli. Writing—review and editing: Nicoletta Favale, Roberto profiling of diverse microbial communities with biobakery 3. eLife, 10,</w:t>
      </w:r>
    </w:p>
    <w:p/>
    <w:p>
      <w:r>
        <w:t>## Table 10</w:t>
      </w:r>
    </w:p>
    <w:p>
      <w:r>
        <w:t>Row: Seufert, A. L., Hickman, J. W., Traxler, S. K., Peterson, R. M., Waugh, T.=A., Lashley, S. J., Shulzhenko, N., Napier, R. J., &amp; Napier, B. A. (2022)., Wang, X., Simayi, A., Fu, J., Zhao, X., &amp; Xu, G. (2022). Resveratrol medi-=ates the miR-149/HMGB1 axis and regulates the ferroptosis path-</w:t>
      </w:r>
    </w:p>
    <w:p>
      <w:r>
        <w:t>Row: Seufert, A. L., Hickman, J. W., Traxler, S. K., Peterson, R. M., Waugh, T.=Enriched dietary saturated fatty acids induce trained immunity via, Wang, X., Simayi, A., Fu, J., Zhao, X., &amp; Xu, G. (2022). Resveratrol medi-=way to protect myocardium in endotoxemia mice. American Journal of</w:t>
      </w:r>
    </w:p>
    <w:p>
      <w:r>
        <w:t>Row: Seufert, A. L., Hickman, J. W., Traxler, S. K., Peterson, R. M., Waugh, T.=ceramide production that enhances severity of endotoxemia and clear-, Wang, X., Simayi, A., Fu, J., Zhao, X., &amp; Xu, G. (2022). Resveratrol medi-=Physiology-Endocrinology and Metabolism, 323(1), E21–E32. https://doi.</w:t>
      </w:r>
    </w:p>
    <w:p>
      <w:r>
        <w:t>Row: Seufert, A. L., Hickman, J. W., Traxler, S. K., Peterson, R. M., Waugh, T.=ance of infection. eLife, 11, e76744. https://doi.org/10.7554/eLife.767, Wang, X., Simayi, A., Fu, J., Zhao, X., &amp; Xu, G. (2022). Resveratrol medi-=org/10.1152/ajpendo.00227.2021</w:t>
      </w:r>
    </w:p>
    <w:p>
      <w:r>
        <w:t>Row: Seufert, A. L., Hickman, J. W., Traxler, S. K., Peterson, R. M., Waugh, T.=44, Wang, X., Simayi, A., Fu, J., Zhao, X., &amp; Xu, G. (2022). Resveratrol medi-=Wang, Y. Y., Wang, Y. D., Qi, X. Y., Liao, Z. Z., Mai, Y. N., &amp; Xiao, X. H. (2022).</w:t>
      </w:r>
    </w:p>
    <w:p>
      <w:r>
        <w:t>Row: Seufert, A. L., Hickman, J. W., Traxler, S. K., Peterson, R. M., Waugh, T.=Shi, B., Lux, R., Klokkevold, P., Chang, M., Barnard, E., Haake, S., &amp; Li, H., Wang, X., Simayi, A., Fu, J., Zhao, X., &amp; Xu, G. (2022). Resveratrol medi-=Organokines and exosomes: Integrators of adipose tissue macrophage</w:t>
      </w:r>
    </w:p>
    <w:p>
      <w:r>
        <w:t>Row: Seufert, A. L., Hickman, J. W., Traxler, S. K., Peterson, R. M., Waugh, T.=(2020). The subgingivalmicrobiomeassociatedwith periodontitis in type, Wang, X., Simayi, A., Fu, J., Zhao, X., &amp; Xu, G. (2022). Resveratrol medi-=polarization and recruitment in obesity. Frontiers in Endocrinology, 13,</w:t>
      </w:r>
    </w:p>
    <w:p>
      <w:r>
        <w:t>Row: Seufert, A. L., Hickman, J. W., Traxler, S. K., Peterson, R. M., Waugh, T.=2 diabetes mellitus. ISME Journal, 14, 519–530. https://doi.org/10.1038/, Wang, X., Simayi, A., Fu, J., Zhao, X., &amp; Xu, G. (2022). Resveratrol medi-=839849. https://doi.org/10.3389/fendo.2022.839849</w:t>
      </w:r>
    </w:p>
    <w:p>
      <w:r>
        <w:t>Row: Seufert, A. L., Hickman, J. W., Traxler, S. K., Peterson, R. M., Waugh, T.=s41396-019-0544-3, Wang, X., Simayi, A., Fu, J., Zhao, X., &amp; Xu, G. (2022). Resveratrol medi-=Webster,D. (2001).Hereditaryorotic aciduria andotherdisorders of pyrim-</w:t>
      </w:r>
    </w:p>
    <w:p>
      <w:r>
        <w:t>Row: Seufert, A. L., Hickman, J. W., Traxler, S. K., Peterson, R. M., Waugh, T.=Smolenski, R. T., de Jong, J. W., Janssen, M., Lachno, D. R., Zydowo, M. M.,, Wang, X., Simayi, A., Fu, J., Zhao, X., &amp; Xu, G. (2022). Resveratrol medi-=idinemetabolism. In D. L. Valle, S. Antonarakis, A. Ballabio, A. L. Beaudet,</w:t>
      </w:r>
    </w:p>
    <w:p>
      <w:r>
        <w:t>Row: Seufert, A. L., Hickman, J. W., Traxler, S. K., Peterson, R. M., Waugh, T.=Tavenier, M., Huizer, T., &amp; Yacoub, M. H. (1993). Formation and break-, Wang, X., Simayi, A., Fu, J., Zhao, X., &amp; Xu, G. (2022). Resveratrol medi-=&amp; G. A. Mitchell (Eds.), The metabolic &amp; molecular bases of inherited disease</w:t>
      </w:r>
    </w:p>
    <w:p>
      <w:r>
        <w:t>Row: Seufert, A. L., Hickman, J. W., Traxler, S. K., Peterson, R. M., Waugh, T.=down of uridine in ischemic hearts of rats and humans. Journal Molecular, Wang, X., Simayi, A., Fu, J., Zhao, X., &amp; Xu, G. (2022). Resveratrol medi-=(pp. 2663–2702). McGrawHill.</w:t>
      </w:r>
    </w:p>
    <w:p>
      <w:r>
        <w:t>Row: Seufert, A. L., Hickman, J. W., Traxler, S. K., Peterson, R. M., Waugh, T.=and Cellular Cardiology, 25, 67–74. https://doi.org/10.1006/jmcc.1993., Wang, X., Simayi, A., Fu, J., Zhao, X., &amp; Xu, G. (2022). Resveratrol medi-=Wirth, R., Pap, B., Maróti, G., Vályi, P., Komlósi, L., Barta, N., Strang, O.,</w:t>
      </w:r>
    </w:p>
    <w:p>
      <w:r>
        <w:t>Row: Seufert, A. L., Hickman, J. W., Traxler, S. K., Peterson, R. M., Waugh, T.=1008, Wang, X., Simayi, A., Fu, J., Zhao, X., &amp; Xu, G. (2022). Resveratrol medi-=Minárovits, J., &amp; Kovács, K. L. (2021). Toward personalized oral diagnosis:</w:t>
      </w:r>
    </w:p>
    <w:p>
      <w:r>
        <w:t>Row: Seufert, A. L., Hickman, J. W., Traxler, S. K., Peterson, R. M., Waugh, T.=Socransky, S. S., Haffajee, A. D., Cugini, M. A., Smith, C., &amp; Kent, R. L. (1998)., Wang, X., Simayi, A., Fu, J., Zhao, X., &amp; Xu, G. (2022). Resveratrol medi-=Distinct microbiome clusters in periodontitis biofilms. Frontiers in Cel-</w:t>
      </w:r>
    </w:p>
    <w:p>
      <w:r>
        <w:t>Row: Seufert, A. L., Hickman, J. W., Traxler, S. K., Peterson, R. M., Waugh, T.=Microbial complexes in subgingival plaque. Journal of Clinical Periodontol-, Wang, X., Simayi, A., Fu, J., Zhao, X., &amp; Xu, G. (2022). Resveratrol medi-=lular and Infection Microbiology, 11(December), 1–13. https://doi.org/10.</w:t>
      </w:r>
    </w:p>
    <w:p>
      <w:r>
        <w:t>Row: Seufert, A. L., Hickman, J. W., Traxler, S. K., Peterson, R. M., Waugh, T.=ogy, 25, 134–144. https://doi.org/10.1111/j.1600-051X.1998.tb02419., Wang, X., Simayi, A., Fu, J., Zhao, X., &amp; Xu, G. (2022). Resveratrol medi-=3389/fcimb.2021.747814</w:t>
      </w:r>
    </w:p>
    <w:p>
      <w:r>
        <w:t>Row: Seufert, A. L., Hickman, J. W., Traxler, S. K., Peterson, R. M., Waugh, T.=x, Wang, X., Simayi, A., Fu, J., Zhao, X., &amp; Xu, G. (2022). Resveratrol medi-=Wu,C. Z., Yuan, Y. H., Liu, H. H., Li, S. S., Zhang, B.W., Chen,W., An, Z. J., Chen,</w:t>
      </w:r>
    </w:p>
    <w:p>
      <w:r>
        <w:t>Row: Seufert, A. L., Hickman, J. W., Traxler, S. K., Peterson, R. M., Waugh, T.=Stasolla, C., Loukanina, N., Yeung, E. C., &amp; Thorpe, T. A. (2004). Alterations in, Wang, X., Simayi, A., Fu, J., Zhao, X., &amp; Xu, G. (2022). Resveratrol medi-=S.Y.,Wu,Y. Z.,Han,B., Li, C. J., &amp; Li, L. J. (2020). Epidemiologic relationship</w:t>
      </w:r>
    </w:p>
    <w:p>
      <w:r>
        <w:t>Row: Seufert, A. L., Hickman, J. W., Traxler, S. K., Peterson, R. M., Waugh, T.=pyrimidine nucleotidemetabolismas an early signal during the execution, Wang, X., Simayi, A., Fu, J., Zhao, X., &amp; Xu, G. (2022). Resveratrol medi-=between periodontitis and type 2 diabetesmellitus. BMCOral Health, 20,</w:t>
      </w:r>
    </w:p>
    <w:p>
      <w:r>
        <w:t>Row: Seufert, A. L., Hickman, J. W., Traxler, S. K., Peterson, R. M., Waugh, T.=of programmed cell death in tobacco BY-2 cells. Journal of Experimental, Wang, X., Simayi, A., Fu, J., Zhao, X., &amp; Xu, G. (2022). Resveratrol medi-=204. https://doi.org/10.1186/s12903-020-01180-w</w:t>
      </w:r>
    </w:p>
    <w:p>
      <w:r>
        <w:t>Row: Seufert, A. L., Hickman, J. W., Traxler, S. K., Peterson, R. M., Waugh, T.=Botany, 55, 2513–2522. https://doi.org/10.1093/jxb/erh259, Wang, X., Simayi, A., Fu, J., Zhao, X., &amp; Xu, G. (2022). Resveratrol medi-=Yamazaki, K., Kato, T., Tsuboi, Y., Miyauchi, E., Suda, W., Sato, K., Nakajima,</w:t>
      </w:r>
    </w:p>
    <w:p>
      <w:r>
        <w:t>Row: Seufert, A. L., Hickman, J. W., Traxler, S. K., Peterson, R. M., Waugh, T.=Stöhr, J., Barbaresko, J., Neuenschwander, M., &amp; Schlesinger, S. (2021)., Wang, X., Simayi, A., Fu, J., Zhao, X., &amp; Xu, G. (2022). Resveratrol medi-=M., Yokoji-Takeuchi, M., Yamada-Hara, M., Tsuzuno, T., Matsugishi, A.,</w:t>
      </w:r>
    </w:p>
    <w:p>
      <w:r>
        <w:t>Row: Seufert, A. L., Hickman, J. W., Traxler, S. K., Peterson, R. M., Waugh, T.=Bidirectional association between periodontal disease anddiabetesmel-, Wang, X., Simayi, A., Fu, J., Zhao, X., &amp; Xu, G. (2022). Resveratrol medi-=Takahashi, N., Tabeta, K., Miura, N., Okuda, S., Kikuchi, J., Ohno, H., &amp;</w:t>
      </w:r>
    </w:p>
    <w:p>
      <w:r>
        <w:t>Row: Seufert, A. L., Hickman, J. W., Traxler, S. K., Peterson, R. M., Waugh, T.=litus: A systematic review and meta-analysis of cohort studies. Scientific, Wang, X., Simayi, A., Fu, J., Zhao, X., &amp; Xu, G. (2022). Resveratrol medi-=Yamazaki, K. (2021). Oral pathobiont-induced changes in gut microbiota</w:t>
      </w:r>
    </w:p>
    <w:p>
      <w:r>
        <w:t>Row: Seufert, A. L., Hickman, J. W., Traxler, S. K., Peterson, R. M., Waugh, T.=Reports, 11, 13686. https://doi.org/10.1038/s41598-021-93062-6, Wang, X., Simayi, A., Fu, J., Zhao, X., &amp; Xu, G. (2022). Resveratrol medi-=aggravate the pathology of nonalcoholic fatty liver disease inmice. Fron-</w:t>
      </w:r>
    </w:p>
    <w:p>
      <w:r>
        <w:t>Row: Seufert, A. L., Hickman, J. W., Traxler, S. K., Peterson, R. M., Waugh, T.=Teufel,M., &amp; Sobetzko, P. (2022). Reducing costs forDNAandRNAsequenc-, Wang, X., Simayi, A., Fu, J., Zhao, X., &amp; Xu, G. (2022). Resveratrol medi-=tiers in Immunology, 12, 766170. https://doi.org/10.3389/fimmu.2021.</w:t>
      </w:r>
    </w:p>
    <w:p>
      <w:r>
        <w:t>Row: Seufert, A. L., Hickman, J. W., Traxler, S. K., Peterson, R. M., Waugh, T.=ing by sample pooling using ametagenomic approach.BMCGenomics, 23,, Wang, X., Simayi, A., Fu, J., Zhao, X., &amp; Xu, G. (2022). Resveratrol medi-=766170</w:t>
      </w:r>
    </w:p>
    <w:p>
      <w:r>
        <w:t>Row: Seufert, A. L., Hickman, J. W., Traxler, S. K., Peterson, R. M., Waugh, T.=613. https://doi.org/10.1186/s12864-022-08831-y, Wang, X., Simayi, A., Fu, J., Zhao, X., &amp; Xu, G. (2022). Resveratrol medi-=Yang, W. S., Sriramaratnam, R., Welsch, M. E., Shimada, K., Skouta, R.,</w:t>
      </w:r>
    </w:p>
    <w:p>
      <w:r>
        <w:t>Row: Seufert, A. L., Hickman, J. W., Traxler, S. K., Peterson, R. M., Waugh, T.=Tian, J., Liu, C., Zheng, X., Jia, X., Peng, X., Yang, R., Zhou, X., &amp; Xu, X. (2020)., Wang, X., Simayi, A., Fu, J., Zhao, X., &amp; Xu, G. (2022). Resveratrol medi-=Viswanathan, V. S., Cheah, J. H., Clemons, P. A., Shamji, A. F., Clish, C. B.,</w:t>
      </w:r>
    </w:p>
    <w:p>
      <w:r>
        <w:t>Row: Seufert, A. L., Hickman, J. W., Traxler, S. K., Peterson, R. M., Waugh, T.=Porphyromonas gingivalis Induces insulin resistance by increasing BCAA, Wang, X., Simayi, A., Fu, J., Zhao, X., &amp; Xu, G. (2022). Resveratrol medi-=Brown, L.M., Girotti, A.W., Cornish, V.W., Schreiber, S. L., &amp; Stockwell, B.</w:t>
      </w:r>
    </w:p>
    <w:p>
      <w:r>
        <w:t>Row: Seufert, A. L., Hickman, J. W., Traxler, S. K., Peterson, R. M., Waugh, T.=levels inmice. Journal of Dental Research,99, 839–846. https://doi.org/10., Wang, X., Simayi, A., Fu, J., Zhao, X., &amp; Xu, G. (2022). Resveratrol medi-=R. (2014). Regulation of ferroptotic cancer cell death by GPX4. Cell, 156,</w:t>
      </w:r>
    </w:p>
    <w:p>
      <w:r>
        <w:t>Row: Seufert, A. L., Hickman, J. W., Traxler, S. K., Peterson, R. M., Waugh, T.=1177/0022034520911037, Wang, X., Simayi, A., Fu, J., Zhao, X., &amp; Xu, G. (2022). Resveratrol medi-=317–331. https://doi.org/10.1016/j.cell.2013.12.010</w:t>
      </w:r>
    </w:p>
    <w:p>
      <w:r>
        <w:t>Row: Seufert, A. L., Hickman, J. W., Traxler, S. K., Peterson, R. M., Waugh, T.=Velusamy, S. K., Sampathkumar, V., Ramasubbu, N., Paster, B. J., &amp; Fine, D. H., Wang, X., Simayi, A., Fu, J., Zhao, X., &amp; Xu, G. (2022). Resveratrol medi-=317–331. https://doi.org/10.1016/j.cell.2013.12.010</w:t>
      </w:r>
    </w:p>
    <w:p>
      <w:r>
        <w:t>Row: Seufert, A. L., Hickman, J. W., Traxler, S. K., Peterson, R. M., Waugh, T.=(2019). Aggregatibacter actinomycetemcomitans colonization and persis-, Wang, X., Simayi, A., Fu, J., Zhao, X., &amp; Xu, G. (2022). Resveratrol medi-=317–331. https://doi.org/10.1016/j.cell.2013.12.010</w:t>
      </w:r>
    </w:p>
    <w:p>
      <w:r>
        <w:t>Row: Seufert, A. L., Hickman, J. W., Traxler, S. K., Peterson, R. M., Waugh, T.=tence in a primate model. Proceedings of the National Academy of Sciences, Wang, X., Simayi, A., Fu, J., Zhao, X., &amp; Xu, G. (2022). Resveratrol medi-=SUPPORTING INFORMATION</w:t>
      </w:r>
    </w:p>
    <w:p>
      <w:r>
        <w:t>Row: Seufert, A. L., Hickman, J. W., Traxler, S. K., Peterson, R. M., Waugh, T.=of the United States of America, 116, 22307–22313. https://doi.org/10., Wang, X., Simayi, A., Fu, J., Zhao, X., &amp; Xu, G. (2022). Resveratrol medi-=Additional supporting information can be found online in the Support-</w:t>
      </w:r>
    </w:p>
    <w:p/>
    <w:p>
      <w:r>
        <w:t>Pre-computed table reliability (do not re-derive, use as given):</w:t>
      </w:r>
    </w:p>
    <w:p>
      <w:r>
        <w:t>- "Table 2": RELIABLE (6 unique identifier values, no repeats)</w:t>
      </w:r>
    </w:p>
    <w:p>
      <w:r>
        <w:t>- "Table S1": RELIABLE (14 unique identifier values, no repeats)</w:t>
      </w:r>
    </w:p>
    <w:p>
      <w:r>
        <w:t>- "Table S2": RELIABLE (4 unique identifier values, no repeats)</w:t>
      </w:r>
    </w:p>
    <w:p>
      <w:r>
        <w:t>- "Table 5": RELIABLE (31 unique identifier values, no repeats)</w:t>
      </w:r>
    </w:p>
    <w:p>
      <w:r>
        <w:t>- "Table 7": RELIABLE (47 unique identifier values, no repeats)</w:t>
      </w:r>
    </w:p>
    <w:p>
      <w:r>
        <w:t>- "Table 8": RELIABLE (33 unique identifier values, no repeats)</w:t>
      </w:r>
    </w:p>
    <w:p>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Molecular Oral Microbiology - 2023 - Favale - Functional profile of oral plaque microbiome  Further insight into the.pdf ----</w:t>
      </w:r>
    </w:p>
    <w:p>
      <w:r>
        <w:t>The source - https://doi.org/10.1111/omi.12418: {'indexed': {'date-parts': [[2026, 6, 2]], 'date-time': '2026-06-02T05:32:30Z', 'timestamp': 1780378350118, 'version': '3.54.1'}, 'reference-count': 90, 'publisher': 'Wiley', 'issue': '2', 'license': [{'start': {'date-parts': [[2023, 5, 31]], 'date-time': '2023-05-31T00:00:00Z', 'timestamp': 1685491200000}, 'content-version': 'vor', 'delay-in-days': 0, 'URL': 'http://creativecommons.org/licenses/by/4.0/'}], 'content-domain': {'domain': ['onlinelibrary.wiley.com'], 'crossmark-restriction': True}, 'short-container-title': ['Molecular Oral Microbiology'], 'published-print': {'date-parts': [[2024, 4]]}, 'abstract': '&lt;jats:title&gt;Abstract&lt;/jats:title&gt;\n                  &lt;jats:p&gt;Increasing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conditions.&lt;/jats:p&gt;\n                  &lt;jats:p&gt;In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synthesis.&lt;/jats:p&gt;\n                  &lt;jats:p&gt;Overall,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response.&lt;/jats:p&gt;\n                  &lt;jats:p&gt;Moreover, the presence of an enhanced ferroptosis and an imbalance in purine/pyrimidine metabolism provides new insights into the role of ferroptotic death in this comorbidity.&lt;/jats:p&gt;', 'DOI': '10.1111/omi.12418', 'type': 'journal-article', 'created': {'date-parts': [[2023, 5, 31]], 'date-time': '2023-05-31T20:09:11Z', 'timestamp': 1685563751000}, 'page': '62-79', 'update-policy': 'https://doi.org/10.1002/crossmark_policy', 'source': 'Crossref', 'is-referenced-by-count': 24, 'title': ['Functional profile of oral plaque microbiome: Further insight into the bidirectional relationship between type 2 diabetes and periodontitis'], 'prefix': '10.1111', 'volume': '39', 'author': [{'given': 'Nicoletta', 'family': 'Favale', 'sequence': 'first', 'affiliation': [{'name': 'Department of Life Sciences and Biotechnology – Section of Biology and Evolution University of Ferrara  Ferrara Italy'}], 'role': [{'vocabulary': 'crossref', 'role': 'author'}]}, {'given': 'Roberto', 'family': 'Farina', 'sequence': 'additional', 'affiliation': [{'name': 'Research Centre for the Study of Periodontal and Peri‐Implant Diseases University of Ferrara  Ferrara Italy'}, {'name': 'Operative Unit of Dentistry Azienda Unità Sanitaria Locale (A.U.S.L.)  Ferrara Italy'}], 'role': [{'vocabulary': 'crossref', 'role': 'author'}]}, {'given': 'Alberto', 'family': 'Carrieri', 'sequence': 'additional', 'affiliation': [{'name': 'Department of Life Sciences and Biotechnology – Section of Biology and Evolution University of Ferrara  Ferrara Italy'}], 'role': [{'vocabulary': 'crossref', 'role': 'author'}]}, {'given': 'Anna', 'family': 'Simonelli', 'sequence': 'additional', 'affiliation': [{'name': 'Research Centre for the Study of Periodontal and Peri‐Implant Diseases University of Ferrara  Ferrara Italy'}, {'name': 'Operative Unit of Dentistry Azienda Unità Sanitaria Locale (A.U.S.L.)  Ferrara Italy'}], 'role': [{'vocabulary': 'crossref', 'role': 'author'}]}, {'given': 'Mattia', 'family': 'Severi', 'sequence': 'additional', 'affiliation': [{'name': 'Research Centre for the Study of Periodontal and Peri‐Implant Diseases University of Ferrara  Ferrara Italy'}, {'name': 'Operative Unit of Dentistry Azienda Unità Sanitaria Locale (A.U.S.L.)  Ferrara Italy'}], 'role': [{'vocabulary': 'crossref', 'role': 'author'}]}, {'given': 'Silvia', 'family': 'Sabbioni', 'sequence': 'additional', 'affiliation': [{'name': 'Department of Life Sciences and Biotechnology – Section of Pathology and Applied Microbiology University of Ferrara  Ferrara Italy'}], 'role': [{'vocabulary': 'crossref', 'role': 'author'}]}, {'given': 'Leonardo', 'family': 'Trombelli', 'sequence': 'additional', 'affiliation': [{'name': 'Research Centre for the Study of Periodontal and Peri‐Implant Diseases University of Ferrara  Ferrara Italy'}, {'name': 'Operative Unit of Dentistry Azienda Unità Sanitaria Locale (A.U.S.L.)  Ferrara Italy'}], 'role': [{'vocabulary': 'crossref', 'role': 'author'}]}, {'given': 'Chiara', 'family': 'Scapoli', 'sequence': 'additional', 'affiliation': [{'name': 'Department of Life Sciences and Biotechnology – Section of Biology and Evolution University of Ferrara  Ferrara Italy'}], 'role': [{'vocabulary': 'crossref', 'role': 'author'}]}], 'member': '311', 'published-online': {'date-parts': [[2023, 5, 31]]}, 'reference': [{'key': 'e_1_2_12_2_1', 'doi-asserted-by': 'publisher', 'DOI': '10.3389/fnins.2018.00466'}, {'key': 'e_1_2_12_3_1', 'doi-asserted-by': 'publisher', 'DOI': '10.1172/jci.insight.94416'}, {'key': 'e_1_2_12_4_1', 'doi-asserted-by': 'publisher', 'DOI': '10.1016/S0022‐2836(05)80360‐2'}, {'key': 'e_1_2_12_5_1', 'doi-asserted-by': 'publisher', 'DOI': '10.2337/dc14‐S014'}, {'key': 'e_1_2_12_6_1', 'unstructured': 'Andrews S.(2010).FastQC: a quality control tool for high throughput sequence data.http://www.bioinformatics.babraham.ac.uk/projects/fastqc/'}, {'key': 'e_1_2_12_7_1', 'doi-asserted-by': 'publisher', 'DOI': '10.1016/S0168‐6445(03)00055‐X'}, {'key': 'e_1_2_12_8_1', 'doi-asserted-by': 'publisher', 'DOI': '10.1038/srep04828'}, {'key': 'e_1_2_12_9_1', 'doi-asserted-by': 'publisher', 'DOI': '10.1902/annals.1999.4.1.1'}, {'key': 'e_1_2_12_10_1', 'doi-asserted-by': 'publisher', 'DOI': '10.3390/biomedicines10010178'}, {'key': 'e_1_2_12_11_1', 'doi-asserted-by': 'publisher', 'DOI': '10.7554/eLife.65088'}, {'key': 'e_1_2_12_12_1', 'doi-asserted-by': 'publisher', 'DOI': '10.1007/978-3-319-61510-3_4'}, {'key': 'e_1_2_12_13_1', 'doi-asserted-by': 'publisher', 'DOI': '10.1093/bioinformatics/btu170'}, {'key': 'e_1_2_12_14_1', 'doi-asserted-by': 'publisher', 'DOI': '10.1016/j.anaerobe.2017.01.003'}, {'key': 'e_1_2_12_15_1', 'doi-asserted-by': 'publisher', 'DOI': '10.1128/jb.175.10.3146‐3150.1993'}, {'key': 'e_1_2_12_16_1', 'doi-asserted-by': 'publisher', 'DOI': '10.1038/nmeth.3176'}, {'key': 'e_1_2_12_17_1', 'doi-asserted-by': 'publisher', 'DOI': '10.1080/00325481.2018.1396876'}, {'key': 'e_1_2_12_18_1', 'doi-asserted-by': 'publisher', 'DOI': '10.1007/s00784‐021‐04031‐2'}, {'key': 'e_1_2_12_19_1', 'doi-asserted-by': 'publisher', 'DOI': '10.1111/mmi.13918'}, {'key': 'e_1_2_12_20_1', 'doi-asserted-by': 'publisher', 'DOI': '10.1002/art.41511'}, {'key': 'e_1_2_12_21_1', 'doi-asserted-by': 'publisher', 'DOI': '10.1177/0022034519830686'}, {'key': 'e_1_2_12_22_1', 'doi-asserted-by': 'publisher', 'DOI': '10.3389/2Ffimmu.2023.1119747'}, {'key': 'e_1_2_12_23_1', 'doi-asserted-by': 'publisher', 'DOI': '10.1016/j.ejphar.2021.174622'}, {'key': 'e_1_2_12_24_1', 'doi-asserted-by': 'publisher', 'DOI': '10.1016/j.archoralbio.2019.05.025'}, {'key': 'e_1_2_12_25_1', 'doi-asserted-by': 'publisher', 'DOI': '10.1128/JB.182.21.6091‐6098.2000'}, {'key': 'e_1_2_12_26_1', 'doi-asserted-by': 'publisher', 'DOI': '10.1111/prd.12270'}, {'key': 'e_1_2_12_27_1', 'doi-asserted-by': 'publisher', 'DOI': '10.3390/ijerph18073459'}, {'key': 'e_1_2_12_28_1', 'doi-asserted-by': 'publisher', 'DOI': '10.2139/ssrn.3487758'}, {'key': 'e_1_2_12_29_1', 'doi-asserted-by': 'publisher', 'DOI': '10.1016/j.ajpath.2012.10.014'}, {'key': 'e_1_2_12_30_1', 'doi-asserted-by': 'publisher', 'DOI': '10.4049/jimmunol.1402598'}, {'key': 'e_1_2_12_31_1', 'doi-asserted-by': 'publisher', 'DOI': '10.1111/prd.12430'}, {'key': 'e_1_2_12_32_1', 'doi-asserted-by': 'publisher', 'DOI': '10.1038/s41577‐020‐00488‐6'}, {'key': 'e_1_2_12_33_1', 'doi-asserted-by': 'publisher', 'DOI': '10.1111/obr.12370'}, {'key': 'e_1_2_12_34_1', 'doi-asserted-by': 'publisher', 'DOI': '10.1017/S0954422417000269'}, {'key': 'e_1_2_12_35_1', 'doi-asserted-by': 'publisher', 'DOI': '10.1101/gr.5969107'}, {'key': 'e_1_2_12_36_1', 'doi-asserted-by': 'publisher', 'DOI': '10.1016/j.anaerobe.2013.09.001'}, {'key': 'e_1_2_12_37_1', 'doi-asserted-by': 'publisher', 'DOI': '10.1111/prd.12326'}, {'key': 'e_1_2_12_38_1', 'doi-asserted-by': 'publisher', 'DOI': '10.1128/mBio.01188‐18'}, {'key': 'e_1_2_12_39_1', 'doi-asserted-by': 'publisher', 'DOI': '10.1038/s41598‐021‐97868‐2'}, {'key': 'e_1_2_12_40_1', 'doi-asserted-by': 'publisher', 'DOI': '10.3390/microorganisms9030496'}, {'key': 'e_1_2_12_41_1', 'doi-asserted-by': 'publisher', 'DOI': '10.3389/fcimb.2017.00139'}, {'key': 'e_1_2_12_42_1', 'doi-asserted-by': 'publisher', 'DOI': '10.1111/prd.12235'}, {'key': 'e_1_2_12_43_1', 'doi-asserted-by': 'publisher', 'DOI': '10.3389/fmicb.2018.00053'}, {'key': 'e_1_2_12_44_1', 'doi-asserted-by': 'publisher', 'DOI': '10.1038/s41579‐018‐0089‐x'}, {'key': 'e_1_2_12_45_1', 'doi-asserted-by': 'publisher', 'DOI': '10.1093/bioinformatics/btp324'}, {'key': 'e_1_2_12_46_1', 'doi-asserted-by': 'publisher', 'DOI': '10.3389/fmicb.2022.895537'}, {'key': 'e_1_2_12_47_1', 'doi-asserted-by': 'publisher', 'DOI': '10.2337/db14‐0312'}, {'key': 'e_1_2_12_48_1', 'doi-asserted-by': 'publisher', 'DOI': '10.1096/fj.202100862R'}, {'key': 'e_1_2_12_49_1', 'doi-asserted-by': 'publisher', 'DOI': '10.3168/jds.2017‐13589'}, {'key': 'e_1_2_12_50_1', 'doi-asserted-by': 'publisher', 'DOI': '10.1021/bi900400e'}, {'key': 'e_1_2_12_51_1', 'doi-asserted-by': 'publisher', 'DOI': '10.3389/fimmu.2020.591240'}, {'key': 'e_1_2_12_52_1', 'doi-asserted-by': 'publisher', 'DOI': '10.1038/s41577‐020‐0285‐6'}, {'key': 'e_1_2_12_53_1', 'doi-asserted-by': 'publisher', 'DOI': '10.1016/j.ajpath.2017.08.005'}, {'key': 'e_1_2_12_54_1', 'doi-asserted-by': 'publisher', 'DOI': '10.3389/fimmu.2020.01551'}, {'key': 'e_1_2_12_55_1', 'doi-asserted-by': 'publisher', 'DOI': '10.1111/odi.13044'}, {'key': 'e_1_2_12_56_1', 'doi-asserted-by': 'publisher', 'DOI': '10.3389/fimmu.2021.707096'}, {'key': 'e_1_2_12_57_1', 'doi-asserted-by': 'publisher', 'DOI': '10.1177/24705470221076390'}, {'key': 'e_1_2_12_58_1', 'doi-asserted-by': 'publisher', 'DOI': '10.3389/fimmu.2022.1015491'}, {'key': 'e_1_2_12_59_1', 'doi-asserted-by': 'publisher', 'DOI': '10.3390/cancers13071748'}, {'key': 'e_1_2_12_60_1', 'doi-asserted-by': 'publisher', 'DOI': '10.1093/bioinformatics/btu494'}, {'key': 'e_1_2_12_61_1', 'doi-asserted-by': 'publisher', 'DOI': '10.1016/j.it.2018.11.002'}, {'key': 'e_1_2_12_62_1', 'doi-asserted-by': 'publisher', 'DOI': '10.1016/j.annepidem.2019.09.002'}, {'key': 'e_1_2_12_63_1', 'doi-asserted-by': 'publisher', 'DOI': '10.1007/s10534‐006‐9058‐3'}, {'key': 'e_1_2_12_64_1', 'doi-asserted-by': 'publisher', 'DOI': '10.1126/science.1251086'}, {'key': 'e_1_2_12_65_1', 'doi-asserted-by': 'publisher', 'DOI': '10.1530/JOE‐14‐0615'}, {'key': 'e_1_2_12_66_1', 'doi-asserted-by': 'publisher', 'DOI': '10.1111/jcpe.13189'}, {'key': 'e_1_2_12_67_1', 'doi-asserted-by': 'publisher', 'DOI': '10.1111/jcpe.12808'}, {'key': 'e_1_2_12_68_1', 'doi-asserted-by': 'publisher', 'DOI': '10.1111/jcpe.13290'}, {'key': 'e_1_2_12_69_1', 'doi-asserted-by': 'publisher', 'DOI': '10.3389/fmicb.2018.02470'}, {'key': 'e_1_2_12_70_1', 'doi-asserted-by': 'publisher', 'DOI': '10.1111/prd.12304'}, {'key': 'e_1_2_12_71_1', 'doi-asserted-by': 'publisher', 'DOI': '10.7554/eLife.42693'}, {'key': 'e_1_2_12_72_1', 'doi-asserted-by': 'publisher', 'DOI': '10.1186/gb‐2011‐12‐6‐r60'}, {'key': 'e_1_2_12_73_1', 'doi-asserted-by': 'publisher', 'DOI': '10.7554/eLife.76744'}, {'key': 'e_1_2_12_74_1', 'doi-asserted-by': 'publisher', 'DOI': '10.1038/s41396‐019‐0544‐3'}, {'key': 'e_1_2_12_75_1', 'doi-asserted-by': 'publisher', 'DOI': '10.1006/jmcc.1993.1008'}, {'key': 'e_1_2_12_76_1', 'doi-asserted-by': 'publisher', 'DOI': '10.1111/j.1600‐051X.1998.tb02419.x'}, {'key': 'e_1_2_12_77_1', 'doi-asserted-by': 'publisher', 'DOI': '10.1093/jxb/erh259'}, {'key': 'e_1_2_12_78_1', 'doi-asserted-by': 'publisher', 'DOI': '10.1038/s41598‐021‐93062‐6'}, {'key': 'e_1_2_12_79_1', 'doi-asserted-by': 'publisher', 'DOI': '10.1186/s12864‐022‐08831‐y'}, {'key': 'e_1_2_12_80_1', 'doi-asserted-by': 'publisher', 'DOI': '10.1177/0022034520911037'}, {'key': 'e_1_2_12_81_1', 'doi-asserted-by': 'publisher', 'DOI': '10.1073/pnas.1905238116'}, {'key': 'e_1_2_12_82_1', 'doi-asserted-by': 'publisher', 'DOI': '10.1113/jphysiol.2006.108506'}, {'key': 'e_1_2_12_83_1', 'doi-asserted-by': 'publisher', 'DOI': '10.3109/10409238.2010.488215'}, {'key': 'e_1_2_12_84_1', 'doi-asserted-by': 'publisher', 'DOI': '10.1371/journal.pone.0076271'}, {'key': 'e_1_2_12_85_1', 'doi-asserted-by': 'publisher', 'DOI': '10.1152/ajpendo.00227.2021'}, {'key': 'e_1_2_12_86_1', 'doi-asserted-by': 'publisher', 'DOI': '10.3389/fendo.2022.839849'}, {'key': 'e_1_2_12_87_1', 'first-page': '2663', 'volume-title': 'The metabolic &amp; molecular bases of inherited disease', 'author': 'Webster D.', 'year': '2001'}, {'key': 'e_1_2_12_88_1', 'doi-asserted-by': 'publisher', 'DOI': '10.3389/fcimb.2021.747814'}, {'key': 'e_1_2_12_89_1', 'doi-asserted-by': 'publisher', 'DOI': '10.1186/s12903‐020‐01180‐w'}, {'key': 'e_1_2_12_90_1', 'doi-asserted-by': 'publisher', 'DOI': '10.3389/fimmu.2021.766170'}, {'key': 'e_1_2_12_91_1', 'doi-asserted-by': 'publisher', 'DOI': '10.1016/j.cell.2013.12.010'}], 'container-title': ['Molecular Oral Microbiology'], 'original-title': [], 'language': 'en', 'link': [{'URL': 'https://onlinelibrary.wiley.com/doi/pdf/10.1111/omi.12418', 'content-type': 'unspecified', 'content-version': 'vor', 'intended-application': 'similarity-checking'}], 'deposited': {'date-parts': [[2024, 3, 8]], 'date-time': '2024-03-08T00:16:04Z', 'timestamp': 1709856964000}, 'score': 1, 'resource': {'primary': {'URL': 'https://onlinelibrary.wiley.com/doi/10.1111/omi.12418'}}, 'subtitle': [], 'short-title': [], 'issued': {'date-parts': [[2023, 5, 31]]}, 'references-count': 90, 'journal-issue': {'issue': '2', 'published-print': {'date-parts': [[2024, 4]]}}, 'alternative-id': ['10.1111/omi.12418'], 'URL': 'https://doi.org/10.1111/omi.12418', 'archive': ['Portico'], 'relation': {'has-review': [{'id-type': 'doi', 'id': '10.1111/OMI.12418/v2/review2', 'asserted-by': 'object'}, {'id-type': 'doi', 'id': '10.1111/OMI.12418/v1/decision1', 'asserted-by': 'object'}, {'id-type': 'doi', 'id': '10.1111/OMI.12418/v1/review2', 'asserted-by': 'object'}, {'id-type': 'doi', 'id': '10.1111/OMI.12418/v1/review1', 'asserted-by': 'object'}, {'id-type': 'doi', 'id': '10.1111/OMI.12418/v2/review1', 'asserted-by': 'object'}, {'id-type': 'doi', 'id': '10.1111/OMI.12418/v3/decision1', 'asserted-by': 'object'}, {'id-type': 'doi', 'id': '10.1111/OMI.12418/v2/decision1', 'asserted-by': 'object'}]}, 'ISSN': ['2041-1006', '2041-1014'], 'issn-type': [{'value': '2041-1006', 'type': 'print'}, {'value': '2041-1014', 'type': 'electronic'}], 'subject': [], 'published': {'date-parts': [[2023, 5, 31]]}, 'assertion': [{'value': '2022-11-23', 'order': 0, 'name': 'received', 'label': 'Received', 'group': {'name': 'publication_history', 'label': 'Publication History'}}, {'value': '2023-05-16', 'order': 1, 'name': 'accepted', 'label': 'Accepted', 'group': {'name': 'publication_history', 'label': 'Publication History'}}, {'value': '2023-05-31', 'order': 2, 'name': 'published', 'label': 'Published', 'group': {'name': 'publication_history', 'label': 'Publication History'}}]}Increasing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 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 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 Moreover, the presence of an enhanced ferroptosis and an imbalance in purine/pyrimidine metabolism provides new insights into the role of ferroptotic death in this comorbidity.-----END OF THIS SOURCE https://doi.org/10.1111/omi.12418 ----</w:t>
      </w:r>
    </w:p>
    <w:p>
      <w:r>
        <w:t>The source - https://doi.org/10.1016/j.archoralbio.2019.05.025: Redirecting-----END OF THIS SOURCE https://doi.org/10.1016/j.archoralbio.2019.05.025 ----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