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903A8" w14:textId="77777777" w:rsidR="00AB7835" w:rsidRPr="00A92AA1" w:rsidRDefault="00AB7835" w:rsidP="00AB7835">
      <w:pPr>
        <w:spacing w:line="480" w:lineRule="auto"/>
        <w:rPr>
          <w:rFonts w:ascii="Times New Roman" w:hAnsi="Times New Roman" w:cs="Times New Roman"/>
          <w:b/>
          <w:color w:val="000000" w:themeColor="text1"/>
          <w:sz w:val="22"/>
        </w:rPr>
      </w:pPr>
      <w:r w:rsidRPr="00A92AA1">
        <w:rPr>
          <w:rFonts w:ascii="Times New Roman" w:hAnsi="Times New Roman" w:cs="Times New Roman"/>
          <w:b/>
          <w:color w:val="000000" w:themeColor="text1"/>
          <w:sz w:val="22"/>
        </w:rPr>
        <w:t>Methods</w:t>
      </w:r>
    </w:p>
    <w:p w14:paraId="395DFA5B" w14:textId="77777777" w:rsidR="00AB7835" w:rsidRPr="00A92AA1" w:rsidRDefault="00AB7835" w:rsidP="00AB7835">
      <w:pPr>
        <w:widowControl/>
        <w:spacing w:line="480" w:lineRule="auto"/>
        <w:rPr>
          <w:rFonts w:ascii="Times New Roman" w:hAnsi="Times New Roman" w:cs="Times New Roman"/>
          <w:b/>
          <w:kern w:val="0"/>
          <w:sz w:val="22"/>
        </w:rPr>
      </w:pPr>
      <w:r w:rsidRPr="00A92AA1">
        <w:rPr>
          <w:rFonts w:ascii="Times New Roman" w:hAnsi="Times New Roman" w:cs="Times New Roman"/>
          <w:b/>
          <w:kern w:val="0"/>
          <w:sz w:val="22"/>
        </w:rPr>
        <w:t>Plant materials</w:t>
      </w:r>
    </w:p>
    <w:p w14:paraId="655A42FB" w14:textId="0F95591D" w:rsidR="00AB7835" w:rsidRPr="00A92AA1" w:rsidRDefault="00AB7835" w:rsidP="00AB7835">
      <w:pPr>
        <w:widowControl/>
        <w:spacing w:line="480" w:lineRule="auto"/>
        <w:rPr>
          <w:rFonts w:ascii="Times New Roman" w:hAnsi="Times New Roman" w:cs="Times New Roman"/>
          <w:kern w:val="0"/>
          <w:sz w:val="22"/>
        </w:rPr>
      </w:pPr>
      <w:r w:rsidRPr="00A92AA1">
        <w:rPr>
          <w:rFonts w:ascii="Times New Roman" w:hAnsi="Times New Roman" w:cs="Times New Roman"/>
          <w:kern w:val="0"/>
          <w:sz w:val="22"/>
        </w:rPr>
        <w:t>We sampled three different germplasm sources, including Chinese cultivated rice (</w:t>
      </w:r>
      <w:r w:rsidRPr="00A92AA1">
        <w:rPr>
          <w:rFonts w:ascii="Times New Roman" w:hAnsi="Times New Roman" w:cs="Times New Roman"/>
          <w:i/>
          <w:iCs/>
          <w:kern w:val="0"/>
          <w:sz w:val="22"/>
        </w:rPr>
        <w:t>O. sativa</w:t>
      </w:r>
      <w:r w:rsidRPr="00A92AA1">
        <w:rPr>
          <w:rFonts w:ascii="Times New Roman" w:hAnsi="Times New Roman" w:cs="Times New Roman"/>
          <w:kern w:val="0"/>
          <w:sz w:val="22"/>
        </w:rPr>
        <w:t xml:space="preserve"> L.) varieties, cultivated rice varieties from sources outside of China, and</w:t>
      </w:r>
      <w:r w:rsidRPr="00A92AA1">
        <w:rPr>
          <w:rFonts w:ascii="Times New Roman" w:hAnsi="Times New Roman" w:cs="Times New Roman"/>
          <w:i/>
          <w:kern w:val="0"/>
          <w:sz w:val="22"/>
        </w:rPr>
        <w:t xml:space="preserve"> </w:t>
      </w:r>
      <w:r w:rsidRPr="00A92AA1">
        <w:rPr>
          <w:rFonts w:ascii="Times New Roman" w:hAnsi="Times New Roman" w:cs="Times New Roman"/>
          <w:kern w:val="0"/>
          <w:sz w:val="22"/>
        </w:rPr>
        <w:t>wild rice</w:t>
      </w:r>
      <w:r w:rsidRPr="00A92AA1">
        <w:rPr>
          <w:rFonts w:ascii="Times New Roman" w:hAnsi="Times New Roman" w:cs="Times New Roman"/>
          <w:i/>
          <w:kern w:val="0"/>
          <w:sz w:val="22"/>
        </w:rPr>
        <w:t xml:space="preserve"> </w:t>
      </w:r>
      <w:r w:rsidRPr="00A92AA1">
        <w:rPr>
          <w:rFonts w:ascii="Times New Roman" w:hAnsi="Times New Roman" w:cs="Times New Roman"/>
          <w:kern w:val="0"/>
          <w:sz w:val="22"/>
        </w:rPr>
        <w:t>(</w:t>
      </w:r>
      <w:r w:rsidRPr="00A92AA1">
        <w:rPr>
          <w:rFonts w:ascii="Times New Roman" w:hAnsi="Times New Roman" w:cs="Times New Roman"/>
          <w:i/>
          <w:kern w:val="0"/>
          <w:sz w:val="22"/>
        </w:rPr>
        <w:t>O</w:t>
      </w:r>
      <w:r w:rsidRPr="00A92AA1">
        <w:rPr>
          <w:rFonts w:ascii="Times New Roman" w:hAnsi="Times New Roman" w:cs="Times New Roman"/>
          <w:iCs/>
          <w:kern w:val="0"/>
          <w:sz w:val="22"/>
        </w:rPr>
        <w:t>.</w:t>
      </w:r>
      <w:r w:rsidRPr="00A92AA1">
        <w:rPr>
          <w:rFonts w:ascii="Times New Roman" w:hAnsi="Times New Roman" w:cs="Times New Roman"/>
          <w:i/>
          <w:kern w:val="0"/>
          <w:sz w:val="22"/>
        </w:rPr>
        <w:t xml:space="preserve"> rufipogon </w:t>
      </w:r>
      <w:r w:rsidRPr="00A92AA1">
        <w:rPr>
          <w:rFonts w:ascii="Times New Roman" w:hAnsi="Times New Roman" w:cs="Times New Roman"/>
          <w:iCs/>
          <w:kern w:val="0"/>
          <w:sz w:val="22"/>
        </w:rPr>
        <w:t>Griff</w:t>
      </w:r>
      <w:r w:rsidRPr="00A92AA1">
        <w:rPr>
          <w:rFonts w:ascii="Times New Roman" w:hAnsi="Times New Roman" w:cs="Times New Roman"/>
          <w:i/>
          <w:kern w:val="0"/>
          <w:sz w:val="22"/>
        </w:rPr>
        <w:t>.</w:t>
      </w:r>
      <w:r w:rsidRPr="00A92AA1">
        <w:rPr>
          <w:rFonts w:ascii="Times New Roman" w:hAnsi="Times New Roman" w:cs="Times New Roman"/>
          <w:kern w:val="0"/>
          <w:sz w:val="22"/>
        </w:rPr>
        <w:t>) varieties</w:t>
      </w:r>
      <w:r w:rsidRPr="00A92AA1" w:rsidDel="00C63642">
        <w:rPr>
          <w:rFonts w:ascii="Times New Roman" w:hAnsi="Times New Roman" w:cs="Times New Roman"/>
          <w:kern w:val="0"/>
          <w:sz w:val="22"/>
        </w:rPr>
        <w:t xml:space="preserve"> </w:t>
      </w:r>
      <w:r w:rsidRPr="00A92AA1">
        <w:rPr>
          <w:rFonts w:ascii="Times New Roman" w:hAnsi="Times New Roman" w:cs="Times New Roman"/>
          <w:kern w:val="0"/>
          <w:sz w:val="22"/>
        </w:rPr>
        <w:t>(Figure S1a and Table S1). First, core Chinese rice landrace collections were selected from about 50,000 rice varieties conserved at the China National Rice Research Institute in Hangzhou, Zhejiang Province (Wang et al., 2014). Based on a NJ trees (Figure S1a) constructed from 103 SSR markers (Wang et al., 2014), we sampled 371 Chinese cultivated rice varieties to represent the full range of phenotypic diversity (Figure S1b-</w:t>
      </w:r>
      <w:r w:rsidR="00FD7379" w:rsidRPr="00A92AA1">
        <w:rPr>
          <w:rFonts w:ascii="Times New Roman" w:hAnsi="Times New Roman" w:cs="Times New Roman" w:hint="eastAsia"/>
          <w:kern w:val="0"/>
          <w:sz w:val="22"/>
        </w:rPr>
        <w:t>e</w:t>
      </w:r>
      <w:r w:rsidRPr="00A92AA1">
        <w:rPr>
          <w:rFonts w:ascii="Times New Roman" w:hAnsi="Times New Roman" w:cs="Times New Roman"/>
          <w:kern w:val="0"/>
          <w:sz w:val="22"/>
        </w:rPr>
        <w:t>) and geographic distribution in China. Next, from a collection of about 2,500 cultivated rice varieties from outside of China (Wang et al., 2018), we used PLINK v1.90 beta to obtain pairwise estimates of identity-by-state (IBS). The average IBS value was below 0.75, with different geographical origins used to identify 372 unrelated cultivated rice varieties from other countries. Finally, the existing geographical populations (185 varieties) of wild rice were selected, which reflect the habitats and genetic diversity of extant wild rice taxa. These wild rice seeds were obtained from the germplasm center of the Institute of Crop Science, Chinese Academy of Agricultural Sciences in Beijing, China. All the wild rice varieties were subjected to genomic and phenotypic identification to select representative wild rice varieties according to the following criteria. Firstly, on the basis of the cluster tree of genome sequences, the wild rice varieties representing all three important branches and all existing distribution areas of wild rice were selected. Secondly, wild rice varieties possess typical morphological characteristics of wild rice planting in Beijing (</w:t>
      </w:r>
      <w:bookmarkStart w:id="0" w:name="_Hlk75550238"/>
      <w:r w:rsidRPr="00A92AA1">
        <w:rPr>
          <w:rFonts w:ascii="Times New Roman" w:hAnsi="Times New Roman" w:cs="Times New Roman"/>
          <w:kern w:val="0"/>
          <w:sz w:val="22"/>
        </w:rPr>
        <w:t>Figure S</w:t>
      </w:r>
      <w:bookmarkEnd w:id="0"/>
      <w:r w:rsidR="00FD7379" w:rsidRPr="00A92AA1">
        <w:rPr>
          <w:rFonts w:ascii="Times New Roman" w:hAnsi="Times New Roman" w:cs="Times New Roman"/>
          <w:kern w:val="0"/>
          <w:sz w:val="22"/>
        </w:rPr>
        <w:t>1f-h</w:t>
      </w:r>
      <w:r w:rsidRPr="00A92AA1">
        <w:rPr>
          <w:rFonts w:ascii="Times New Roman" w:hAnsi="Times New Roman" w:cs="Times New Roman"/>
          <w:kern w:val="0"/>
          <w:sz w:val="22"/>
        </w:rPr>
        <w:t>) were selected.</w:t>
      </w:r>
      <w:r w:rsidRPr="00A92AA1" w:rsidDel="00397026">
        <w:rPr>
          <w:rFonts w:ascii="Times New Roman" w:hAnsi="Times New Roman" w:cs="Times New Roman"/>
          <w:kern w:val="0"/>
          <w:sz w:val="22"/>
        </w:rPr>
        <w:t xml:space="preserve"> </w:t>
      </w:r>
      <w:r w:rsidRPr="00A92AA1">
        <w:rPr>
          <w:rFonts w:ascii="Times New Roman" w:hAnsi="Times New Roman" w:cs="Times New Roman"/>
          <w:kern w:val="0"/>
          <w:sz w:val="22"/>
        </w:rPr>
        <w:t>Two rice genomes (</w:t>
      </w:r>
      <w:r w:rsidRPr="00A92AA1">
        <w:rPr>
          <w:rFonts w:ascii="Times New Roman" w:hAnsi="Times New Roman" w:cs="Times New Roman"/>
          <w:i/>
          <w:kern w:val="0"/>
          <w:sz w:val="22"/>
        </w:rPr>
        <w:t xml:space="preserve">O. </w:t>
      </w:r>
      <w:proofErr w:type="spellStart"/>
      <w:r w:rsidRPr="00A92AA1">
        <w:rPr>
          <w:rFonts w:ascii="Times New Roman" w:hAnsi="Times New Roman" w:cs="Times New Roman"/>
          <w:i/>
          <w:kern w:val="0"/>
          <w:sz w:val="22"/>
        </w:rPr>
        <w:t>barthii</w:t>
      </w:r>
      <w:proofErr w:type="spellEnd"/>
      <w:r w:rsidRPr="00A92AA1">
        <w:rPr>
          <w:rFonts w:ascii="Times New Roman" w:hAnsi="Times New Roman" w:cs="Times New Roman"/>
          <w:kern w:val="0"/>
          <w:sz w:val="22"/>
        </w:rPr>
        <w:t xml:space="preserve"> and </w:t>
      </w:r>
      <w:r w:rsidRPr="00A92AA1">
        <w:rPr>
          <w:rFonts w:ascii="Times New Roman" w:hAnsi="Times New Roman" w:cs="Times New Roman"/>
          <w:i/>
          <w:kern w:val="0"/>
          <w:sz w:val="22"/>
        </w:rPr>
        <w:t xml:space="preserve">O. </w:t>
      </w:r>
      <w:proofErr w:type="spellStart"/>
      <w:r w:rsidRPr="00A92AA1">
        <w:rPr>
          <w:rFonts w:ascii="Times New Roman" w:hAnsi="Times New Roman" w:cs="Times New Roman"/>
          <w:i/>
          <w:kern w:val="0"/>
          <w:sz w:val="22"/>
        </w:rPr>
        <w:t>meridionalis</w:t>
      </w:r>
      <w:proofErr w:type="spellEnd"/>
      <w:r w:rsidRPr="00A92AA1">
        <w:rPr>
          <w:rFonts w:ascii="Times New Roman" w:hAnsi="Times New Roman" w:cs="Times New Roman"/>
          <w:kern w:val="0"/>
          <w:sz w:val="22"/>
        </w:rPr>
        <w:t xml:space="preserve">) </w:t>
      </w:r>
      <w:r w:rsidRPr="00A92AA1">
        <w:rPr>
          <w:rFonts w:ascii="Times New Roman" w:hAnsi="Times New Roman" w:cs="Times New Roman"/>
          <w:kern w:val="0"/>
          <w:sz w:val="22"/>
        </w:rPr>
        <w:lastRenderedPageBreak/>
        <w:t>from the National Center for Biotechnology Information (NCBI) database (</w:t>
      </w:r>
      <w:proofErr w:type="spellStart"/>
      <w:r w:rsidRPr="00A92AA1">
        <w:rPr>
          <w:rFonts w:ascii="Times New Roman" w:hAnsi="Times New Roman" w:cs="Times New Roman"/>
          <w:kern w:val="0"/>
          <w:sz w:val="22"/>
        </w:rPr>
        <w:t>BioProject</w:t>
      </w:r>
      <w:proofErr w:type="spellEnd"/>
      <w:r w:rsidRPr="00A92AA1">
        <w:rPr>
          <w:rFonts w:ascii="Times New Roman" w:hAnsi="Times New Roman" w:cs="Times New Roman"/>
          <w:kern w:val="0"/>
          <w:sz w:val="22"/>
        </w:rPr>
        <w:t xml:space="preserve"> accession numbers PRJNA264485 and PRJNA264483, respectively) were used as outgroups. In this study, 371 Chinese cultivated rice varieties and 185 wild rice varieties were sequenced to serve as additional resources of existing rice genome sequences, and the resulting data have been deposited into the NCBI (</w:t>
      </w:r>
      <w:proofErr w:type="spellStart"/>
      <w:r w:rsidRPr="00A92AA1">
        <w:rPr>
          <w:rFonts w:ascii="Times New Roman" w:hAnsi="Times New Roman" w:cs="Times New Roman"/>
          <w:kern w:val="0"/>
          <w:sz w:val="22"/>
        </w:rPr>
        <w:t>BioProject</w:t>
      </w:r>
      <w:proofErr w:type="spellEnd"/>
      <w:r w:rsidRPr="00A92AA1">
        <w:rPr>
          <w:rFonts w:ascii="Times New Roman" w:hAnsi="Times New Roman" w:cs="Times New Roman"/>
          <w:kern w:val="0"/>
          <w:sz w:val="22"/>
        </w:rPr>
        <w:t xml:space="preserve"> accession numbers PRJNA657701 and PRJNA658215). </w:t>
      </w:r>
    </w:p>
    <w:p w14:paraId="52C893CA" w14:textId="77777777" w:rsidR="00AB7835" w:rsidRPr="00A92AA1" w:rsidRDefault="00AB7835" w:rsidP="00AB7835">
      <w:pPr>
        <w:widowControl/>
        <w:spacing w:line="480" w:lineRule="auto"/>
        <w:rPr>
          <w:rFonts w:ascii="Times New Roman" w:hAnsi="Times New Roman" w:cs="Times New Roman"/>
          <w:kern w:val="0"/>
          <w:sz w:val="22"/>
        </w:rPr>
      </w:pPr>
    </w:p>
    <w:p w14:paraId="73DA88D7" w14:textId="77777777" w:rsidR="00AB7835" w:rsidRPr="00A92AA1" w:rsidRDefault="00AB7835" w:rsidP="00AB7835">
      <w:pPr>
        <w:widowControl/>
        <w:spacing w:line="480" w:lineRule="auto"/>
        <w:rPr>
          <w:rFonts w:ascii="Times New Roman" w:hAnsi="Times New Roman" w:cs="Times New Roman"/>
          <w:b/>
          <w:kern w:val="0"/>
          <w:sz w:val="22"/>
        </w:rPr>
      </w:pPr>
      <w:r w:rsidRPr="00A92AA1">
        <w:rPr>
          <w:rFonts w:ascii="Times New Roman" w:hAnsi="Times New Roman" w:cs="Times New Roman"/>
          <w:b/>
          <w:kern w:val="0"/>
          <w:sz w:val="22"/>
        </w:rPr>
        <w:t>DNA isolation and genome sequencing</w:t>
      </w:r>
    </w:p>
    <w:p w14:paraId="21C0A5DB" w14:textId="77777777" w:rsidR="00AB7835" w:rsidRPr="00A92AA1" w:rsidRDefault="00AB7835" w:rsidP="00AB7835">
      <w:pPr>
        <w:widowControl/>
        <w:spacing w:line="480" w:lineRule="auto"/>
        <w:rPr>
          <w:rFonts w:ascii="Times New Roman" w:hAnsi="Times New Roman" w:cs="Times New Roman"/>
          <w:kern w:val="0"/>
          <w:sz w:val="22"/>
        </w:rPr>
      </w:pPr>
      <w:r w:rsidRPr="00A92AA1">
        <w:rPr>
          <w:rFonts w:ascii="Times New Roman" w:hAnsi="Times New Roman" w:cs="Times New Roman"/>
          <w:kern w:val="0"/>
          <w:sz w:val="22"/>
        </w:rPr>
        <w:t xml:space="preserve">Genomic DNA for each rice variety was extracted with a </w:t>
      </w:r>
      <w:proofErr w:type="spellStart"/>
      <w:r w:rsidRPr="00A92AA1">
        <w:rPr>
          <w:rFonts w:ascii="Times New Roman" w:hAnsi="Times New Roman" w:cs="Times New Roman"/>
          <w:kern w:val="0"/>
          <w:sz w:val="22"/>
        </w:rPr>
        <w:t>DNeasy</w:t>
      </w:r>
      <w:proofErr w:type="spellEnd"/>
      <w:r w:rsidRPr="00A92AA1">
        <w:rPr>
          <w:rFonts w:ascii="Times New Roman" w:hAnsi="Times New Roman" w:cs="Times New Roman"/>
          <w:kern w:val="0"/>
          <w:sz w:val="22"/>
        </w:rPr>
        <w:t xml:space="preserve"> Plant Mini Kit (Qiagen, Beijing, China) from plant leaves. Around 10 µg of DNA was sheared into approximately 500-bp fragments using the </w:t>
      </w:r>
      <w:proofErr w:type="spellStart"/>
      <w:r w:rsidRPr="00A92AA1">
        <w:rPr>
          <w:rFonts w:ascii="Times New Roman" w:hAnsi="Times New Roman" w:cs="Times New Roman"/>
          <w:kern w:val="0"/>
          <w:sz w:val="22"/>
        </w:rPr>
        <w:t>Covaris</w:t>
      </w:r>
      <w:proofErr w:type="spellEnd"/>
      <w:r w:rsidRPr="00A92AA1">
        <w:rPr>
          <w:rFonts w:ascii="Times New Roman" w:hAnsi="Times New Roman" w:cs="Times New Roman"/>
          <w:kern w:val="0"/>
          <w:sz w:val="22"/>
        </w:rPr>
        <w:t xml:space="preserve"> system (Thermo Fisher Scientific). These fragments were purified, A-tailed, ligated, and amplified by PCR for library construction using the </w:t>
      </w:r>
      <w:proofErr w:type="spellStart"/>
      <w:r w:rsidRPr="00A92AA1">
        <w:rPr>
          <w:rFonts w:ascii="Times New Roman" w:hAnsi="Times New Roman" w:cs="Times New Roman"/>
          <w:kern w:val="0"/>
          <w:sz w:val="22"/>
        </w:rPr>
        <w:t>TruSeq</w:t>
      </w:r>
      <w:proofErr w:type="spellEnd"/>
      <w:r w:rsidRPr="00A92AA1">
        <w:rPr>
          <w:rFonts w:ascii="Times New Roman" w:hAnsi="Times New Roman" w:cs="Times New Roman"/>
          <w:kern w:val="0"/>
          <w:sz w:val="22"/>
        </w:rPr>
        <w:t xml:space="preserve"> Library Construction Kit (Illumina, San Diego, CA, USA) following the manufacturer’s instructions. The libraries were indexed by mixing DNA from five samples at an equimolar</w:t>
      </w:r>
      <w:r w:rsidRPr="00A92AA1" w:rsidDel="0027000A">
        <w:rPr>
          <w:rFonts w:ascii="Times New Roman" w:hAnsi="Times New Roman" w:cs="Times New Roman"/>
          <w:kern w:val="0"/>
          <w:sz w:val="22"/>
        </w:rPr>
        <w:t xml:space="preserve"> </w:t>
      </w:r>
      <w:r w:rsidRPr="00A92AA1">
        <w:rPr>
          <w:rFonts w:ascii="Times New Roman" w:hAnsi="Times New Roman" w:cs="Times New Roman"/>
          <w:kern w:val="0"/>
          <w:sz w:val="22"/>
        </w:rPr>
        <w:t xml:space="preserve">concentration. After the library was constructed, the initial quantification was carried out using a Qubit 2.0 fluorometer. The qualified library was loaded on an Illumina </w:t>
      </w:r>
      <w:proofErr w:type="spellStart"/>
      <w:r w:rsidRPr="00A92AA1">
        <w:rPr>
          <w:rFonts w:ascii="Times New Roman" w:hAnsi="Times New Roman" w:cs="Times New Roman"/>
          <w:kern w:val="0"/>
          <w:sz w:val="22"/>
        </w:rPr>
        <w:t>HiSeq</w:t>
      </w:r>
      <w:proofErr w:type="spellEnd"/>
      <w:r w:rsidRPr="00A92AA1">
        <w:rPr>
          <w:rFonts w:ascii="Times New Roman" w:hAnsi="Times New Roman" w:cs="Times New Roman"/>
          <w:kern w:val="0"/>
          <w:sz w:val="22"/>
        </w:rPr>
        <w:t xml:space="preserve"> 2500 platform (San Diego, CA, USA) for 125-bp, paired-end sequencing. </w:t>
      </w:r>
    </w:p>
    <w:p w14:paraId="76A77EDF" w14:textId="77777777" w:rsidR="00AB7835" w:rsidRPr="00A92AA1" w:rsidRDefault="00AB7835" w:rsidP="00AB7835">
      <w:pPr>
        <w:widowControl/>
        <w:spacing w:line="480" w:lineRule="auto"/>
        <w:rPr>
          <w:rFonts w:ascii="Times New Roman" w:hAnsi="Times New Roman" w:cs="Times New Roman"/>
          <w:kern w:val="0"/>
          <w:sz w:val="22"/>
        </w:rPr>
      </w:pPr>
    </w:p>
    <w:p w14:paraId="12BB39AF" w14:textId="77777777" w:rsidR="00AB7835" w:rsidRPr="00A92AA1" w:rsidRDefault="00AB7835" w:rsidP="00AB7835">
      <w:pPr>
        <w:widowControl/>
        <w:spacing w:line="480" w:lineRule="auto"/>
        <w:rPr>
          <w:rFonts w:ascii="Times New Roman" w:hAnsi="Times New Roman" w:cs="Times New Roman"/>
          <w:b/>
          <w:kern w:val="0"/>
          <w:sz w:val="22"/>
        </w:rPr>
      </w:pPr>
      <w:r w:rsidRPr="00A92AA1">
        <w:rPr>
          <w:rFonts w:ascii="Times New Roman" w:hAnsi="Times New Roman" w:cs="Times New Roman"/>
          <w:b/>
          <w:kern w:val="0"/>
          <w:sz w:val="22"/>
        </w:rPr>
        <w:t xml:space="preserve">Mapping and variation calling </w:t>
      </w:r>
    </w:p>
    <w:p w14:paraId="33A0AE0A" w14:textId="65B41F86" w:rsidR="00AB7835" w:rsidRPr="00A92AA1" w:rsidRDefault="00AB7835" w:rsidP="00AB7835">
      <w:pPr>
        <w:widowControl/>
        <w:spacing w:line="480" w:lineRule="auto"/>
        <w:rPr>
          <w:rFonts w:ascii="Times New Roman" w:hAnsi="Times New Roman" w:cs="Times New Roman"/>
          <w:kern w:val="0"/>
          <w:sz w:val="22"/>
        </w:rPr>
      </w:pPr>
      <w:r w:rsidRPr="00A92AA1">
        <w:rPr>
          <w:rFonts w:ascii="Times New Roman" w:hAnsi="Times New Roman" w:cs="Times New Roman"/>
          <w:kern w:val="0"/>
          <w:sz w:val="22"/>
        </w:rPr>
        <w:t>The raw sequencing data were first filtered by removing adaptor sequences and reads with low-quality base calls, which primarily result from base-calling duplicates and adaptor contamination, with the following criteria: (</w:t>
      </w:r>
      <w:proofErr w:type="spellStart"/>
      <w:r w:rsidRPr="00A92AA1">
        <w:rPr>
          <w:rFonts w:ascii="Times New Roman" w:hAnsi="Times New Roman" w:cs="Times New Roman"/>
          <w:kern w:val="0"/>
          <w:sz w:val="22"/>
        </w:rPr>
        <w:t>i</w:t>
      </w:r>
      <w:proofErr w:type="spellEnd"/>
      <w:r w:rsidRPr="00A92AA1">
        <w:rPr>
          <w:rFonts w:ascii="Times New Roman" w:hAnsi="Times New Roman" w:cs="Times New Roman"/>
          <w:kern w:val="0"/>
          <w:sz w:val="22"/>
        </w:rPr>
        <w:t xml:space="preserve">) reads with ≥10% unidentified nucleotides (N); </w:t>
      </w:r>
      <w:r w:rsidRPr="00A92AA1">
        <w:rPr>
          <w:rFonts w:ascii="Times New Roman" w:hAnsi="Times New Roman" w:cs="Times New Roman"/>
          <w:kern w:val="0"/>
          <w:sz w:val="22"/>
        </w:rPr>
        <w:lastRenderedPageBreak/>
        <w:t xml:space="preserve">(ii) reads with &gt;10 </w:t>
      </w:r>
      <w:proofErr w:type="spellStart"/>
      <w:r w:rsidRPr="00A92AA1">
        <w:rPr>
          <w:rFonts w:ascii="Times New Roman" w:hAnsi="Times New Roman" w:cs="Times New Roman"/>
          <w:kern w:val="0"/>
          <w:sz w:val="22"/>
        </w:rPr>
        <w:t>nt</w:t>
      </w:r>
      <w:proofErr w:type="spellEnd"/>
      <w:r w:rsidRPr="00A92AA1">
        <w:rPr>
          <w:rFonts w:ascii="Times New Roman" w:hAnsi="Times New Roman" w:cs="Times New Roman"/>
          <w:kern w:val="0"/>
          <w:sz w:val="22"/>
        </w:rPr>
        <w:t xml:space="preserve"> aligned to the adaptor, with ≤10% mismatches allowed; (iii) reads with &gt;50% bases having </w:t>
      </w:r>
      <w:proofErr w:type="spellStart"/>
      <w:r w:rsidRPr="00A92AA1">
        <w:rPr>
          <w:rFonts w:ascii="Times New Roman" w:hAnsi="Times New Roman" w:cs="Times New Roman"/>
          <w:kern w:val="0"/>
          <w:sz w:val="22"/>
        </w:rPr>
        <w:t>Phred</w:t>
      </w:r>
      <w:proofErr w:type="spellEnd"/>
      <w:r w:rsidRPr="00A92AA1">
        <w:rPr>
          <w:rFonts w:ascii="Times New Roman" w:hAnsi="Times New Roman" w:cs="Times New Roman"/>
          <w:kern w:val="0"/>
          <w:sz w:val="22"/>
        </w:rPr>
        <w:t xml:space="preserve"> quality &lt;5; and (iv) putative PCR duplicates generated through PCR amplification in the library construction process, i.e., read 1 and read 2 of two paired-end reads that are completely identical. To identify SNPs, clean reads from all rice varieties were separately aligned to the </w:t>
      </w:r>
      <w:r w:rsidRPr="00A92AA1">
        <w:rPr>
          <w:rFonts w:ascii="Times New Roman" w:hAnsi="Times New Roman" w:cs="Times New Roman"/>
          <w:i/>
          <w:kern w:val="0"/>
          <w:sz w:val="22"/>
        </w:rPr>
        <w:t>O. sativa</w:t>
      </w:r>
      <w:r w:rsidRPr="00A92AA1">
        <w:rPr>
          <w:rFonts w:ascii="Times New Roman" w:hAnsi="Times New Roman" w:cs="Times New Roman"/>
          <w:kern w:val="0"/>
          <w:sz w:val="22"/>
        </w:rPr>
        <w:t xml:space="preserve"> ssp.</w:t>
      </w:r>
      <w:r w:rsidRPr="00A92AA1">
        <w:rPr>
          <w:rFonts w:ascii="Times New Roman" w:hAnsi="Times New Roman" w:cs="Times New Roman"/>
          <w:i/>
          <w:kern w:val="0"/>
          <w:sz w:val="22"/>
        </w:rPr>
        <w:t xml:space="preserve"> japonica</w:t>
      </w:r>
      <w:r w:rsidRPr="00A92AA1">
        <w:rPr>
          <w:rFonts w:ascii="Times New Roman" w:hAnsi="Times New Roman" w:cs="Times New Roman"/>
          <w:iCs/>
          <w:kern w:val="0"/>
          <w:sz w:val="22"/>
        </w:rPr>
        <w:t xml:space="preserve"> </w:t>
      </w:r>
      <w:r w:rsidRPr="00A92AA1">
        <w:rPr>
          <w:rFonts w:ascii="Times New Roman" w:hAnsi="Times New Roman" w:cs="Times New Roman"/>
          <w:kern w:val="0"/>
          <w:sz w:val="22"/>
        </w:rPr>
        <w:t>reference genome (</w:t>
      </w:r>
      <w:proofErr w:type="spellStart"/>
      <w:r w:rsidRPr="00A92AA1">
        <w:rPr>
          <w:rFonts w:ascii="Times New Roman" w:hAnsi="Times New Roman" w:cs="Times New Roman"/>
          <w:kern w:val="0"/>
          <w:sz w:val="22"/>
        </w:rPr>
        <w:t>Nipponbare</w:t>
      </w:r>
      <w:proofErr w:type="spellEnd"/>
      <w:r w:rsidRPr="00A92AA1">
        <w:rPr>
          <w:rFonts w:ascii="Times New Roman" w:hAnsi="Times New Roman" w:cs="Times New Roman"/>
          <w:kern w:val="0"/>
          <w:sz w:val="22"/>
        </w:rPr>
        <w:t>, Reference-IRGSP-1.0) by BWA v0.7.17 using the parameters “mem –t 4 –k 32 –M -R” (Li and Durbin 2010). The sequencing coverage and other detailed information for each rice variety are listed in Table S1.</w:t>
      </w:r>
      <w:r w:rsidRPr="00A92AA1" w:rsidDel="000B0FC7">
        <w:rPr>
          <w:rFonts w:ascii="Times New Roman" w:hAnsi="Times New Roman" w:cs="Times New Roman"/>
          <w:kern w:val="0"/>
          <w:sz w:val="22"/>
        </w:rPr>
        <w:t xml:space="preserve"> </w:t>
      </w:r>
      <w:r w:rsidRPr="00A92AA1">
        <w:rPr>
          <w:rFonts w:ascii="Times New Roman" w:hAnsi="Times New Roman" w:cs="Times New Roman"/>
          <w:kern w:val="0"/>
          <w:sz w:val="22"/>
        </w:rPr>
        <w:t xml:space="preserve">The reads aligned to multiple regions were removed by </w:t>
      </w:r>
      <w:proofErr w:type="spellStart"/>
      <w:r w:rsidRPr="00A92AA1">
        <w:rPr>
          <w:rFonts w:ascii="Times New Roman" w:hAnsi="Times New Roman" w:cs="Times New Roman"/>
          <w:kern w:val="0"/>
          <w:sz w:val="22"/>
        </w:rPr>
        <w:t>SAMtools</w:t>
      </w:r>
      <w:proofErr w:type="spellEnd"/>
      <w:r w:rsidRPr="00A92AA1">
        <w:rPr>
          <w:rFonts w:ascii="Times New Roman" w:hAnsi="Times New Roman" w:cs="Times New Roman"/>
          <w:kern w:val="0"/>
          <w:sz w:val="22"/>
        </w:rPr>
        <w:t xml:space="preserve"> v1.9 (parameter: </w:t>
      </w:r>
      <w:proofErr w:type="spellStart"/>
      <w:r w:rsidRPr="00A92AA1">
        <w:rPr>
          <w:rFonts w:ascii="Times New Roman" w:hAnsi="Times New Roman" w:cs="Times New Roman"/>
          <w:kern w:val="0"/>
          <w:sz w:val="22"/>
        </w:rPr>
        <w:t>rmdup</w:t>
      </w:r>
      <w:proofErr w:type="spellEnd"/>
      <w:r w:rsidRPr="00A92AA1">
        <w:rPr>
          <w:rFonts w:ascii="Times New Roman" w:hAnsi="Times New Roman" w:cs="Times New Roman"/>
          <w:kern w:val="0"/>
          <w:sz w:val="22"/>
        </w:rPr>
        <w:t xml:space="preserve">) (Li et al., 2009). For SNP calling, the </w:t>
      </w:r>
      <w:proofErr w:type="spellStart"/>
      <w:r w:rsidRPr="00A92AA1">
        <w:rPr>
          <w:rFonts w:ascii="Times New Roman" w:hAnsi="Times New Roman" w:cs="Times New Roman"/>
          <w:kern w:val="0"/>
          <w:sz w:val="22"/>
        </w:rPr>
        <w:t>mpileup</w:t>
      </w:r>
      <w:proofErr w:type="spellEnd"/>
      <w:r w:rsidRPr="00A92AA1">
        <w:rPr>
          <w:rFonts w:ascii="Times New Roman" w:hAnsi="Times New Roman" w:cs="Times New Roman"/>
          <w:kern w:val="0"/>
          <w:sz w:val="22"/>
        </w:rPr>
        <w:t xml:space="preserve"> files were generated by </w:t>
      </w:r>
      <w:proofErr w:type="spellStart"/>
      <w:r w:rsidRPr="00A92AA1">
        <w:rPr>
          <w:rFonts w:ascii="Times New Roman" w:hAnsi="Times New Roman" w:cs="Times New Roman"/>
          <w:kern w:val="0"/>
          <w:sz w:val="22"/>
        </w:rPr>
        <w:t>SAMtools</w:t>
      </w:r>
      <w:proofErr w:type="spellEnd"/>
      <w:r w:rsidRPr="00A92AA1">
        <w:rPr>
          <w:rFonts w:ascii="Times New Roman" w:hAnsi="Times New Roman" w:cs="Times New Roman"/>
          <w:kern w:val="0"/>
          <w:sz w:val="22"/>
        </w:rPr>
        <w:t xml:space="preserve"> </w:t>
      </w:r>
      <w:proofErr w:type="spellStart"/>
      <w:r w:rsidRPr="00A92AA1">
        <w:rPr>
          <w:rFonts w:ascii="Times New Roman" w:hAnsi="Times New Roman" w:cs="Times New Roman"/>
          <w:kern w:val="0"/>
          <w:sz w:val="22"/>
        </w:rPr>
        <w:t>mpileup</w:t>
      </w:r>
      <w:proofErr w:type="spellEnd"/>
      <w:r w:rsidRPr="00A92AA1">
        <w:rPr>
          <w:rFonts w:ascii="Times New Roman" w:hAnsi="Times New Roman" w:cs="Times New Roman"/>
          <w:kern w:val="0"/>
          <w:sz w:val="22"/>
        </w:rPr>
        <w:t xml:space="preserve"> with the parameters “-q 1 -C 50 -S -D -m 2 -F 0.002”. Then, the </w:t>
      </w:r>
      <w:proofErr w:type="spellStart"/>
      <w:r w:rsidRPr="00A92AA1">
        <w:rPr>
          <w:rFonts w:ascii="Times New Roman" w:hAnsi="Times New Roman" w:cs="Times New Roman"/>
          <w:kern w:val="0"/>
          <w:sz w:val="22"/>
        </w:rPr>
        <w:t>HaplotypeCaller</w:t>
      </w:r>
      <w:proofErr w:type="spellEnd"/>
      <w:r w:rsidRPr="00A92AA1">
        <w:rPr>
          <w:rFonts w:ascii="Times New Roman" w:hAnsi="Times New Roman" w:cs="Times New Roman"/>
          <w:kern w:val="0"/>
          <w:sz w:val="22"/>
        </w:rPr>
        <w:t xml:space="preserve"> tool implemented in GATK v4.0.1.2 was used to call SNPs based on local </w:t>
      </w:r>
      <w:r w:rsidRPr="00A92AA1">
        <w:rPr>
          <w:rFonts w:ascii="Times New Roman" w:hAnsi="Times New Roman" w:cs="Times New Roman"/>
          <w:i/>
          <w:kern w:val="0"/>
          <w:sz w:val="22"/>
        </w:rPr>
        <w:t>de novo</w:t>
      </w:r>
      <w:r w:rsidRPr="00A92AA1">
        <w:rPr>
          <w:rFonts w:ascii="Times New Roman" w:hAnsi="Times New Roman" w:cs="Times New Roman"/>
          <w:kern w:val="0"/>
          <w:sz w:val="22"/>
        </w:rPr>
        <w:t xml:space="preserve"> assemblies of haplotypes in each active region. A high SNP confidence score was applied in the above analysis with the parameters “-</w:t>
      </w:r>
      <w:proofErr w:type="spellStart"/>
      <w:r w:rsidRPr="00A92AA1">
        <w:rPr>
          <w:rFonts w:ascii="Times New Roman" w:hAnsi="Times New Roman" w:cs="Times New Roman"/>
          <w:kern w:val="0"/>
          <w:sz w:val="22"/>
        </w:rPr>
        <w:t>stand_call_conf</w:t>
      </w:r>
      <w:proofErr w:type="spellEnd"/>
      <w:r w:rsidRPr="00A92AA1">
        <w:rPr>
          <w:rFonts w:ascii="Times New Roman" w:hAnsi="Times New Roman" w:cs="Times New Roman"/>
          <w:kern w:val="0"/>
          <w:sz w:val="22"/>
        </w:rPr>
        <w:t xml:space="preserve"> 30 -</w:t>
      </w:r>
      <w:proofErr w:type="spellStart"/>
      <w:r w:rsidRPr="00A92AA1">
        <w:rPr>
          <w:rFonts w:ascii="Times New Roman" w:hAnsi="Times New Roman" w:cs="Times New Roman"/>
          <w:kern w:val="0"/>
          <w:sz w:val="22"/>
        </w:rPr>
        <w:t>stand_emit_conf</w:t>
      </w:r>
      <w:proofErr w:type="spellEnd"/>
      <w:r w:rsidRPr="00A92AA1">
        <w:rPr>
          <w:rFonts w:ascii="Times New Roman" w:hAnsi="Times New Roman" w:cs="Times New Roman"/>
          <w:kern w:val="0"/>
          <w:sz w:val="22"/>
        </w:rPr>
        <w:t xml:space="preserve"> 40”. The resulting SNPs were filtered to remove ambiguous or low-quality calls. We masked loci that had more than two alleles, less than 4X coverage in any sample, a </w:t>
      </w:r>
      <w:proofErr w:type="spellStart"/>
      <w:r w:rsidRPr="00A92AA1">
        <w:rPr>
          <w:rFonts w:ascii="Times New Roman" w:hAnsi="Times New Roman" w:cs="Times New Roman"/>
          <w:kern w:val="0"/>
          <w:sz w:val="22"/>
        </w:rPr>
        <w:t>Phred</w:t>
      </w:r>
      <w:proofErr w:type="spellEnd"/>
      <w:r w:rsidRPr="00A92AA1">
        <w:rPr>
          <w:rFonts w:ascii="Times New Roman" w:hAnsi="Times New Roman" w:cs="Times New Roman"/>
          <w:kern w:val="0"/>
          <w:sz w:val="22"/>
        </w:rPr>
        <w:t xml:space="preserve">-scaled probability score of less than 25, or high levels of heterozygosity based on Hardy-Weinberg equilibrium. Finally, the software </w:t>
      </w:r>
      <w:proofErr w:type="spellStart"/>
      <w:r w:rsidRPr="00A92AA1">
        <w:rPr>
          <w:rFonts w:ascii="Times New Roman" w:hAnsi="Times New Roman" w:cs="Times New Roman"/>
          <w:kern w:val="0"/>
          <w:sz w:val="22"/>
        </w:rPr>
        <w:t>SnpEff</w:t>
      </w:r>
      <w:proofErr w:type="spellEnd"/>
      <w:r w:rsidRPr="00A92AA1">
        <w:rPr>
          <w:rFonts w:ascii="Times New Roman" w:hAnsi="Times New Roman" w:cs="Times New Roman"/>
          <w:kern w:val="0"/>
          <w:sz w:val="22"/>
        </w:rPr>
        <w:t xml:space="preserve"> v4.3T (</w:t>
      </w:r>
      <w:proofErr w:type="spellStart"/>
      <w:r w:rsidRPr="00A92AA1">
        <w:rPr>
          <w:rFonts w:ascii="Times New Roman" w:hAnsi="Times New Roman" w:cs="Times New Roman"/>
          <w:kern w:val="0"/>
          <w:sz w:val="22"/>
        </w:rPr>
        <w:t>Cingolani</w:t>
      </w:r>
      <w:proofErr w:type="spellEnd"/>
      <w:r w:rsidRPr="00A92AA1">
        <w:rPr>
          <w:rFonts w:ascii="Times New Roman" w:hAnsi="Times New Roman" w:cs="Times New Roman"/>
          <w:kern w:val="0"/>
          <w:sz w:val="22"/>
        </w:rPr>
        <w:t xml:space="preserve"> et al., 20</w:t>
      </w:r>
      <w:r w:rsidR="00A170FD" w:rsidRPr="00A92AA1">
        <w:rPr>
          <w:rFonts w:ascii="Times New Roman" w:hAnsi="Times New Roman" w:cs="Times New Roman"/>
          <w:kern w:val="0"/>
          <w:sz w:val="22"/>
        </w:rPr>
        <w:t>12</w:t>
      </w:r>
      <w:r w:rsidRPr="00A92AA1">
        <w:rPr>
          <w:rFonts w:ascii="Times New Roman" w:hAnsi="Times New Roman" w:cs="Times New Roman"/>
          <w:kern w:val="0"/>
          <w:sz w:val="22"/>
        </w:rPr>
        <w:t xml:space="preserve">) was used to annotate all detected SNPs based on their physical locations and predict coding effects according to the </w:t>
      </w:r>
      <w:r w:rsidRPr="00A92AA1">
        <w:rPr>
          <w:rFonts w:ascii="Times New Roman" w:hAnsi="Times New Roman" w:cs="Times New Roman"/>
          <w:i/>
          <w:kern w:val="0"/>
          <w:sz w:val="22"/>
        </w:rPr>
        <w:t>O. sativa</w:t>
      </w:r>
      <w:r w:rsidRPr="00A92AA1">
        <w:rPr>
          <w:rFonts w:ascii="Times New Roman" w:hAnsi="Times New Roman" w:cs="Times New Roman"/>
          <w:kern w:val="0"/>
          <w:sz w:val="22"/>
        </w:rPr>
        <w:t xml:space="preserve"> ssp.</w:t>
      </w:r>
      <w:r w:rsidRPr="00A92AA1">
        <w:rPr>
          <w:rFonts w:ascii="Times New Roman" w:hAnsi="Times New Roman" w:cs="Times New Roman"/>
          <w:i/>
          <w:kern w:val="0"/>
          <w:sz w:val="22"/>
        </w:rPr>
        <w:t xml:space="preserve"> japonica</w:t>
      </w:r>
      <w:r w:rsidRPr="00A92AA1">
        <w:rPr>
          <w:rFonts w:ascii="Times New Roman" w:hAnsi="Times New Roman" w:cs="Times New Roman"/>
          <w:kern w:val="0"/>
          <w:sz w:val="22"/>
        </w:rPr>
        <w:t xml:space="preserve"> genome (MSU Rice Genome Annotation Project Release 7; Table S2). </w:t>
      </w:r>
    </w:p>
    <w:p w14:paraId="364189B4" w14:textId="63F99CEA" w:rsidR="00AB7835" w:rsidRPr="00A92AA1" w:rsidRDefault="00AB7835" w:rsidP="00AB7835">
      <w:pPr>
        <w:widowControl/>
        <w:spacing w:line="480" w:lineRule="auto"/>
        <w:rPr>
          <w:rFonts w:ascii="Times New Roman" w:hAnsi="Times New Roman" w:cs="Times New Roman"/>
          <w:kern w:val="0"/>
          <w:sz w:val="22"/>
        </w:rPr>
      </w:pPr>
    </w:p>
    <w:p w14:paraId="7A05A1B5" w14:textId="4519A1C0" w:rsidR="00533167" w:rsidRPr="00A92AA1" w:rsidRDefault="00533167" w:rsidP="00AB7835">
      <w:pPr>
        <w:widowControl/>
        <w:spacing w:line="480" w:lineRule="auto"/>
        <w:rPr>
          <w:rFonts w:ascii="Times New Roman" w:hAnsi="Times New Roman" w:cs="Times New Roman"/>
          <w:kern w:val="0"/>
          <w:sz w:val="22"/>
        </w:rPr>
      </w:pPr>
    </w:p>
    <w:p w14:paraId="035F2C7A" w14:textId="77777777" w:rsidR="00533167" w:rsidRPr="00A92AA1" w:rsidRDefault="00533167" w:rsidP="00AB7835">
      <w:pPr>
        <w:widowControl/>
        <w:spacing w:line="480" w:lineRule="auto"/>
        <w:rPr>
          <w:rFonts w:ascii="Times New Roman" w:hAnsi="Times New Roman" w:cs="Times New Roman"/>
          <w:kern w:val="0"/>
          <w:sz w:val="22"/>
        </w:rPr>
      </w:pPr>
    </w:p>
    <w:p w14:paraId="12604641" w14:textId="77777777" w:rsidR="00AB7835" w:rsidRPr="00A92AA1" w:rsidRDefault="00AB7835" w:rsidP="00AB7835">
      <w:pPr>
        <w:widowControl/>
        <w:spacing w:line="480" w:lineRule="auto"/>
        <w:rPr>
          <w:rFonts w:ascii="Times New Roman" w:hAnsi="Times New Roman" w:cs="Times New Roman"/>
          <w:b/>
          <w:kern w:val="0"/>
          <w:sz w:val="22"/>
        </w:rPr>
      </w:pPr>
      <w:r w:rsidRPr="00A92AA1">
        <w:rPr>
          <w:rFonts w:ascii="Times New Roman" w:hAnsi="Times New Roman" w:cs="Times New Roman"/>
          <w:b/>
          <w:kern w:val="0"/>
          <w:sz w:val="22"/>
        </w:rPr>
        <w:lastRenderedPageBreak/>
        <w:t>Detection of selective sweeps</w:t>
      </w:r>
    </w:p>
    <w:p w14:paraId="1273F918" w14:textId="4FB14B31" w:rsidR="00AB7835" w:rsidRPr="00A92AA1" w:rsidRDefault="00AB7835" w:rsidP="00AB7835">
      <w:pPr>
        <w:widowControl/>
        <w:spacing w:line="480" w:lineRule="auto"/>
        <w:rPr>
          <w:rFonts w:ascii="Times New Roman" w:hAnsi="Times New Roman" w:cs="Times New Roman"/>
          <w:kern w:val="0"/>
          <w:sz w:val="22"/>
        </w:rPr>
      </w:pPr>
      <w:r w:rsidRPr="00A92AA1">
        <w:rPr>
          <w:rFonts w:ascii="Times New Roman" w:hAnsi="Times New Roman" w:cs="Times New Roman"/>
          <w:kern w:val="0"/>
          <w:sz w:val="22"/>
        </w:rPr>
        <w:t>Three different methods were used to investigate regions under selection pressure. First, the nucleotide diversity in each cultivated rice subgroup was calculated and the average absolute differentiation (</w:t>
      </w:r>
      <w:proofErr w:type="spellStart"/>
      <w:r w:rsidRPr="00A92AA1">
        <w:rPr>
          <w:rFonts w:ascii="Times New Roman" w:hAnsi="Times New Roman" w:cs="Times New Roman"/>
          <w:i/>
          <w:kern w:val="0"/>
          <w:sz w:val="22"/>
        </w:rPr>
        <w:t>dxy</w:t>
      </w:r>
      <w:proofErr w:type="spellEnd"/>
      <w:r w:rsidRPr="00A92AA1">
        <w:rPr>
          <w:rFonts w:ascii="Times New Roman" w:hAnsi="Times New Roman" w:cs="Times New Roman"/>
          <w:iCs/>
          <w:kern w:val="0"/>
          <w:sz w:val="22"/>
        </w:rPr>
        <w:t>) (</w:t>
      </w:r>
      <w:proofErr w:type="spellStart"/>
      <w:r w:rsidRPr="00A92AA1">
        <w:rPr>
          <w:rFonts w:ascii="Times New Roman" w:hAnsi="Times New Roman" w:cs="Times New Roman"/>
        </w:rPr>
        <w:t>Puzey</w:t>
      </w:r>
      <w:proofErr w:type="spellEnd"/>
      <w:r w:rsidRPr="00A92AA1">
        <w:rPr>
          <w:rFonts w:ascii="Times New Roman" w:hAnsi="Times New Roman" w:cs="Times New Roman"/>
        </w:rPr>
        <w:t xml:space="preserve"> et al., 2017</w:t>
      </w:r>
      <w:r w:rsidRPr="00A92AA1">
        <w:rPr>
          <w:rFonts w:ascii="Times New Roman" w:hAnsi="Times New Roman" w:cs="Times New Roman"/>
          <w:kern w:val="0"/>
          <w:sz w:val="22"/>
        </w:rPr>
        <w:t xml:space="preserve">) between cultivated rice varieties and their </w:t>
      </w:r>
      <w:r w:rsidR="002501A4">
        <w:rPr>
          <w:rFonts w:ascii="Times New Roman" w:hAnsi="Times New Roman" w:cs="Times New Roman"/>
          <w:kern w:val="0"/>
          <w:sz w:val="22"/>
        </w:rPr>
        <w:t>wild rice associated with each cultivated rice group</w:t>
      </w:r>
      <w:r w:rsidRPr="00A92AA1">
        <w:rPr>
          <w:rFonts w:ascii="Times New Roman" w:hAnsi="Times New Roman" w:cs="Times New Roman"/>
          <w:kern w:val="0"/>
          <w:sz w:val="22"/>
        </w:rPr>
        <w:t xml:space="preserve"> was used to test for deviations from expected patterns of cultivated populations (DD </w:t>
      </w:r>
      <w:r w:rsidRPr="00A92AA1">
        <w:rPr>
          <w:rFonts w:ascii="Times New Roman" w:hAnsi="Times New Roman" w:cs="Times New Roman"/>
          <w:color w:val="000000" w:themeColor="text1"/>
          <w:kern w:val="0"/>
          <w:sz w:val="22"/>
        </w:rPr>
        <w:t>residual</w:t>
      </w:r>
      <w:r w:rsidRPr="00A92AA1">
        <w:rPr>
          <w:rFonts w:ascii="Times New Roman" w:hAnsi="Times New Roman" w:cs="Times New Roman"/>
          <w:kern w:val="0"/>
          <w:sz w:val="22"/>
        </w:rPr>
        <w:t xml:space="preserve"> test) (</w:t>
      </w:r>
      <w:r w:rsidRPr="00A92AA1">
        <w:rPr>
          <w:rFonts w:ascii="Times New Roman" w:hAnsi="Times New Roman" w:cs="Times New Roman"/>
          <w:kern w:val="0"/>
        </w:rPr>
        <w:t>Arnold</w:t>
      </w:r>
      <w:r w:rsidRPr="00A92AA1">
        <w:rPr>
          <w:rFonts w:ascii="Times New Roman" w:hAnsi="Times New Roman" w:cs="Times New Roman"/>
          <w:kern w:val="0"/>
          <w:sz w:val="22"/>
        </w:rPr>
        <w:t xml:space="preserve"> et al.</w:t>
      </w:r>
      <w:r w:rsidR="00A92AA1" w:rsidRPr="00A92AA1">
        <w:rPr>
          <w:rFonts w:ascii="Times New Roman" w:hAnsi="Times New Roman" w:cs="Times New Roman"/>
          <w:kern w:val="0"/>
          <w:sz w:val="22"/>
        </w:rPr>
        <w:t>,</w:t>
      </w:r>
      <w:r w:rsidRPr="00A92AA1">
        <w:rPr>
          <w:rFonts w:ascii="Times New Roman" w:hAnsi="Times New Roman" w:cs="Times New Roman"/>
          <w:kern w:val="0"/>
          <w:sz w:val="22"/>
        </w:rPr>
        <w:t xml:space="preserve"> 2016). The outlier regions with high divergence relative to the average diversity were fitted out and residuals were calculated based on vertical deviations from the regression line fit. The outlier values were used to identify regions with high differentiation relative to their level of diversity in the population (Figure S</w:t>
      </w:r>
      <w:r w:rsidR="00FD7379" w:rsidRPr="00A92AA1">
        <w:rPr>
          <w:rFonts w:ascii="Times New Roman" w:hAnsi="Times New Roman" w:cs="Times New Roman"/>
          <w:kern w:val="0"/>
          <w:sz w:val="22"/>
        </w:rPr>
        <w:t>3</w:t>
      </w:r>
      <w:r w:rsidRPr="00A92AA1">
        <w:rPr>
          <w:rFonts w:ascii="Times New Roman" w:hAnsi="Times New Roman" w:cs="Times New Roman"/>
          <w:kern w:val="0"/>
          <w:sz w:val="22"/>
        </w:rPr>
        <w:t>). Outliers were identified by the overlap with other metrics and top candidates were selected from the</w:t>
      </w:r>
      <w:r w:rsidRPr="00A92AA1">
        <w:rPr>
          <w:rFonts w:ascii="Times New Roman" w:hAnsi="Times New Roman" w:cs="Times New Roman"/>
          <w:i/>
          <w:kern w:val="0"/>
          <w:sz w:val="22"/>
        </w:rPr>
        <w:t xml:space="preserve"> </w:t>
      </w:r>
      <w:r w:rsidRPr="00A92AA1">
        <w:rPr>
          <w:rFonts w:ascii="Times New Roman" w:hAnsi="Times New Roman" w:cs="Times New Roman"/>
          <w:kern w:val="0"/>
          <w:sz w:val="22"/>
        </w:rPr>
        <w:t xml:space="preserve">5% outlier lists of </w:t>
      </w:r>
      <w:r w:rsidRPr="00A92AA1">
        <w:rPr>
          <w:rFonts w:ascii="Times New Roman" w:hAnsi="Times New Roman" w:cs="Times New Roman"/>
          <w:i/>
          <w:kern w:val="0"/>
          <w:sz w:val="22"/>
        </w:rPr>
        <w:t>F</w:t>
      </w:r>
      <w:r w:rsidRPr="00A92AA1">
        <w:rPr>
          <w:rFonts w:ascii="Times New Roman" w:hAnsi="Times New Roman" w:cs="Times New Roman"/>
          <w:i/>
          <w:kern w:val="0"/>
          <w:sz w:val="22"/>
          <w:vertAlign w:val="subscript"/>
        </w:rPr>
        <w:t>ST</w:t>
      </w:r>
      <w:r w:rsidRPr="00A92AA1">
        <w:rPr>
          <w:rFonts w:ascii="Times New Roman" w:hAnsi="Times New Roman" w:cs="Times New Roman"/>
          <w:kern w:val="0"/>
          <w:sz w:val="22"/>
        </w:rPr>
        <w:t xml:space="preserve"> </w:t>
      </w:r>
      <w:r w:rsidR="00533167" w:rsidRPr="00A92AA1">
        <w:rPr>
          <w:rFonts w:ascii="Times New Roman" w:hAnsi="Times New Roman" w:cs="Times New Roman"/>
          <w:kern w:val="0"/>
          <w:sz w:val="22"/>
        </w:rPr>
        <w:t xml:space="preserve">between cultivated rice varieties and </w:t>
      </w:r>
      <w:r w:rsidR="002501A4">
        <w:rPr>
          <w:rFonts w:ascii="Times New Roman" w:hAnsi="Times New Roman" w:cs="Times New Roman"/>
          <w:kern w:val="0"/>
          <w:sz w:val="22"/>
        </w:rPr>
        <w:t>wild rice associated with each cultivated rice group</w:t>
      </w:r>
      <w:r w:rsidR="00533167" w:rsidRPr="00A92AA1">
        <w:rPr>
          <w:rFonts w:ascii="Times New Roman" w:hAnsi="Times New Roman" w:cs="Times New Roman"/>
          <w:kern w:val="0"/>
          <w:sz w:val="22"/>
        </w:rPr>
        <w:t xml:space="preserve"> </w:t>
      </w:r>
      <w:r w:rsidRPr="00A92AA1">
        <w:rPr>
          <w:rFonts w:ascii="Times New Roman" w:hAnsi="Times New Roman" w:cs="Times New Roman"/>
          <w:kern w:val="0"/>
          <w:sz w:val="22"/>
        </w:rPr>
        <w:t xml:space="preserve">and the XP-CLR test (Chen </w:t>
      </w:r>
      <w:r w:rsidR="00A92AA1" w:rsidRPr="00A92AA1">
        <w:rPr>
          <w:rFonts w:ascii="Times New Roman" w:hAnsi="Times New Roman" w:cs="Times New Roman"/>
          <w:kern w:val="0"/>
          <w:sz w:val="22"/>
        </w:rPr>
        <w:t>et al.,</w:t>
      </w:r>
      <w:r w:rsidRPr="00A92AA1">
        <w:rPr>
          <w:rFonts w:ascii="Times New Roman" w:hAnsi="Times New Roman" w:cs="Times New Roman"/>
          <w:kern w:val="0"/>
          <w:sz w:val="22"/>
        </w:rPr>
        <w:t xml:space="preserve"> 2010), which were examined in the XP-CLR v1.0 program with a likelihood-based model (Figures S</w:t>
      </w:r>
      <w:r w:rsidR="00FD7379" w:rsidRPr="00A92AA1">
        <w:rPr>
          <w:rFonts w:ascii="Times New Roman" w:hAnsi="Times New Roman" w:cs="Times New Roman"/>
          <w:kern w:val="0"/>
          <w:sz w:val="22"/>
        </w:rPr>
        <w:t>2</w:t>
      </w:r>
      <w:r w:rsidRPr="00A92AA1">
        <w:rPr>
          <w:rFonts w:ascii="Times New Roman" w:hAnsi="Times New Roman" w:cs="Times New Roman"/>
          <w:kern w:val="0"/>
          <w:sz w:val="22"/>
        </w:rPr>
        <w:t xml:space="preserve"> and S</w:t>
      </w:r>
      <w:r w:rsidR="00FD7379" w:rsidRPr="00A92AA1">
        <w:rPr>
          <w:rFonts w:ascii="Times New Roman" w:hAnsi="Times New Roman" w:cs="Times New Roman"/>
          <w:kern w:val="0"/>
          <w:sz w:val="22"/>
        </w:rPr>
        <w:t>4</w:t>
      </w:r>
      <w:r w:rsidRPr="00A92AA1">
        <w:rPr>
          <w:rFonts w:ascii="Times New Roman" w:hAnsi="Times New Roman" w:cs="Times New Roman"/>
          <w:kern w:val="0"/>
          <w:sz w:val="22"/>
        </w:rPr>
        <w:t xml:space="preserve">). </w:t>
      </w:r>
    </w:p>
    <w:p w14:paraId="2E79F717" w14:textId="77777777" w:rsidR="00AB7835" w:rsidRPr="002501A4" w:rsidRDefault="00AB7835" w:rsidP="00AB7835">
      <w:pPr>
        <w:widowControl/>
        <w:spacing w:line="480" w:lineRule="auto"/>
        <w:rPr>
          <w:rFonts w:ascii="Times New Roman" w:hAnsi="Times New Roman" w:cs="Times New Roman"/>
          <w:kern w:val="0"/>
          <w:sz w:val="22"/>
        </w:rPr>
      </w:pPr>
    </w:p>
    <w:p w14:paraId="1808F79D" w14:textId="77777777" w:rsidR="00AB7835" w:rsidRPr="00A92AA1" w:rsidRDefault="00AB7835" w:rsidP="00AB7835">
      <w:pPr>
        <w:widowControl/>
        <w:spacing w:line="480" w:lineRule="auto"/>
        <w:rPr>
          <w:rFonts w:ascii="Times New Roman" w:hAnsi="Times New Roman" w:cs="Times New Roman"/>
          <w:b/>
          <w:kern w:val="0"/>
          <w:sz w:val="22"/>
        </w:rPr>
      </w:pPr>
      <w:r w:rsidRPr="00A92AA1">
        <w:rPr>
          <w:rFonts w:ascii="Times New Roman" w:hAnsi="Times New Roman" w:cs="Times New Roman"/>
          <w:b/>
          <w:kern w:val="0"/>
          <w:sz w:val="22"/>
        </w:rPr>
        <w:t xml:space="preserve">Adaptation associations </w:t>
      </w:r>
    </w:p>
    <w:p w14:paraId="2B0FF5BD" w14:textId="065ED2E1" w:rsidR="00AB7835" w:rsidRPr="00A92AA1" w:rsidRDefault="00AB7835" w:rsidP="00AB7835">
      <w:pPr>
        <w:widowControl/>
        <w:spacing w:line="480" w:lineRule="auto"/>
        <w:rPr>
          <w:rFonts w:ascii="Times New Roman" w:hAnsi="Times New Roman" w:cs="Times New Roman"/>
          <w:kern w:val="0"/>
          <w:sz w:val="22"/>
        </w:rPr>
      </w:pPr>
      <w:bookmarkStart w:id="1" w:name="_Hlk75207192"/>
      <w:bookmarkStart w:id="2" w:name="_Hlk75179647"/>
      <w:r w:rsidRPr="00A92AA1">
        <w:rPr>
          <w:rFonts w:ascii="Times New Roman" w:hAnsi="Times New Roman" w:cs="Times New Roman"/>
          <w:kern w:val="0"/>
          <w:sz w:val="22"/>
        </w:rPr>
        <w:t xml:space="preserve">We used genotype-environment associations to represent adaptation associations using the method described by Mahony et al. (2019). </w:t>
      </w:r>
      <w:r w:rsidRPr="00A92AA1">
        <w:rPr>
          <w:rFonts w:ascii="Times New Roman" w:hAnsi="Times New Roman" w:cs="Times New Roman"/>
          <w:color w:val="000000" w:themeColor="text1"/>
          <w:kern w:val="0"/>
          <w:sz w:val="22"/>
        </w:rPr>
        <w:t xml:space="preserve">Environmental data of </w:t>
      </w:r>
      <w:bookmarkStart w:id="3" w:name="_Hlk47809960"/>
      <w:r w:rsidRPr="00A92AA1">
        <w:rPr>
          <w:rFonts w:ascii="Times New Roman" w:hAnsi="Times New Roman" w:cs="Times New Roman"/>
          <w:color w:val="000000" w:themeColor="text1"/>
          <w:kern w:val="0"/>
          <w:sz w:val="22"/>
        </w:rPr>
        <w:t>minimum temperature in May</w:t>
      </w:r>
      <w:bookmarkEnd w:id="3"/>
      <w:r w:rsidR="00A20C63">
        <w:rPr>
          <w:rFonts w:ascii="Times New Roman" w:hAnsi="Times New Roman" w:cs="Times New Roman"/>
          <w:color w:val="000000" w:themeColor="text1"/>
          <w:kern w:val="0"/>
          <w:sz w:val="22"/>
        </w:rPr>
        <w:t xml:space="preserve"> </w:t>
      </w:r>
      <w:r w:rsidRPr="00A92AA1">
        <w:rPr>
          <w:rFonts w:ascii="Times New Roman" w:hAnsi="Times New Roman" w:cs="Times New Roman"/>
          <w:color w:val="000000" w:themeColor="text1"/>
          <w:kern w:val="0"/>
          <w:sz w:val="22"/>
        </w:rPr>
        <w:t xml:space="preserve">(all layers with 30 s) and average daylength in August were downloaded from </w:t>
      </w:r>
      <w:hyperlink r:id="rId6" w:history="1">
        <w:r w:rsidRPr="00A92AA1">
          <w:rPr>
            <w:rFonts w:ascii="Times New Roman" w:hAnsi="Times New Roman" w:cs="Times New Roman"/>
            <w:color w:val="0000FF"/>
            <w:kern w:val="0"/>
            <w:sz w:val="22"/>
            <w:u w:val="single"/>
          </w:rPr>
          <w:t>http://worldclim.org/bioclim</w:t>
        </w:r>
      </w:hyperlink>
      <w:r w:rsidRPr="00A92AA1">
        <w:rPr>
          <w:rFonts w:ascii="Times New Roman" w:hAnsi="Times New Roman" w:cs="Times New Roman"/>
          <w:color w:val="000000" w:themeColor="text1"/>
          <w:kern w:val="0"/>
          <w:sz w:val="22"/>
        </w:rPr>
        <w:t xml:space="preserve"> and </w:t>
      </w:r>
      <w:hyperlink r:id="rId7" w:history="1">
        <w:r w:rsidRPr="00A92AA1">
          <w:rPr>
            <w:rFonts w:ascii="Times New Roman" w:hAnsi="Times New Roman" w:cs="Times New Roman"/>
            <w:color w:val="0000FF"/>
            <w:kern w:val="0"/>
            <w:sz w:val="22"/>
            <w:u w:val="single"/>
          </w:rPr>
          <w:t>https://sunrise-sunset.org/</w:t>
        </w:r>
      </w:hyperlink>
      <w:r w:rsidRPr="00A92AA1">
        <w:rPr>
          <w:rFonts w:ascii="Times New Roman" w:hAnsi="Times New Roman" w:cs="Times New Roman"/>
          <w:color w:val="000000" w:themeColor="text1"/>
          <w:kern w:val="0"/>
          <w:sz w:val="22"/>
        </w:rPr>
        <w:t xml:space="preserve">, respectively, for georeferenced sample points. </w:t>
      </w:r>
      <w:proofErr w:type="spellStart"/>
      <w:r w:rsidRPr="00A92AA1">
        <w:rPr>
          <w:rFonts w:ascii="Times New Roman" w:hAnsi="Times New Roman" w:cs="Times New Roman"/>
          <w:kern w:val="0"/>
          <w:sz w:val="22"/>
        </w:rPr>
        <w:t>Bayenv</w:t>
      </w:r>
      <w:proofErr w:type="spellEnd"/>
      <w:r w:rsidRPr="00A92AA1">
        <w:rPr>
          <w:rFonts w:ascii="Times New Roman" w:hAnsi="Times New Roman" w:cs="Times New Roman"/>
          <w:kern w:val="0"/>
          <w:sz w:val="22"/>
        </w:rPr>
        <w:t xml:space="preserve"> v2.0 (Coop et al., 2010; Gunther and Coop, 2013) was used to identify loci responding to the environmental selection (-k 100000 and -r 63479). In this analysis, the neutral covariance matrix was estimated using a set of 4,737,349 non-redundant SNPs with </w:t>
      </w:r>
      <w:r w:rsidRPr="00A92AA1">
        <w:rPr>
          <w:rFonts w:ascii="Times New Roman" w:hAnsi="Times New Roman" w:cs="Times New Roman"/>
          <w:kern w:val="0"/>
          <w:sz w:val="22"/>
        </w:rPr>
        <w:lastRenderedPageBreak/>
        <w:t>1×10</w:t>
      </w:r>
      <w:r w:rsidRPr="00A92AA1">
        <w:rPr>
          <w:rFonts w:ascii="Times New Roman" w:hAnsi="Times New Roman" w:cs="Times New Roman"/>
          <w:kern w:val="0"/>
          <w:sz w:val="22"/>
          <w:vertAlign w:val="superscript"/>
        </w:rPr>
        <w:t>5</w:t>
      </w:r>
      <w:r w:rsidRPr="00A92AA1">
        <w:rPr>
          <w:rFonts w:ascii="Times New Roman" w:hAnsi="Times New Roman" w:cs="Times New Roman"/>
          <w:kern w:val="0"/>
          <w:sz w:val="22"/>
        </w:rPr>
        <w:t xml:space="preserve"> iterations. </w:t>
      </w:r>
      <w:proofErr w:type="spellStart"/>
      <w:r w:rsidRPr="00A92AA1">
        <w:rPr>
          <w:rFonts w:ascii="Times New Roman" w:hAnsi="Times New Roman" w:cs="Times New Roman"/>
          <w:kern w:val="0"/>
          <w:sz w:val="22"/>
        </w:rPr>
        <w:t>Bayenv</w:t>
      </w:r>
      <w:proofErr w:type="spellEnd"/>
      <w:r w:rsidRPr="00A92AA1">
        <w:rPr>
          <w:rFonts w:ascii="Times New Roman" w:hAnsi="Times New Roman" w:cs="Times New Roman"/>
          <w:kern w:val="0"/>
          <w:sz w:val="22"/>
        </w:rPr>
        <w:t xml:space="preserve"> attempts to account for sample size and population history while testing for a correlation between allele frequencies and an environmental variable. To control for a general relationship among populations, standardized allele frequencies was estimated from a set of control markers as the null model. Further, a global </w:t>
      </w:r>
      <w:r w:rsidRPr="00A92AA1">
        <w:rPr>
          <w:rFonts w:ascii="Times New Roman" w:hAnsi="Times New Roman" w:cs="Times New Roman"/>
          <w:i/>
          <w:iCs/>
          <w:kern w:val="0"/>
          <w:sz w:val="22"/>
        </w:rPr>
        <w:t>F</w:t>
      </w:r>
      <w:r w:rsidRPr="00A92AA1">
        <w:rPr>
          <w:rFonts w:ascii="Times New Roman" w:hAnsi="Times New Roman" w:cs="Times New Roman"/>
          <w:i/>
          <w:iCs/>
          <w:kern w:val="0"/>
          <w:sz w:val="22"/>
          <w:vertAlign w:val="subscript"/>
        </w:rPr>
        <w:t>ST</w:t>
      </w:r>
      <w:r w:rsidRPr="00A92AA1">
        <w:rPr>
          <w:rFonts w:ascii="Times New Roman" w:hAnsi="Times New Roman" w:cs="Times New Roman"/>
          <w:kern w:val="0"/>
          <w:sz w:val="22"/>
        </w:rPr>
        <w:t xml:space="preserve">-like statistic was estimated to account for shared population structure. We compared the sample covariance matrix with the standardized sample covariance matrix based on population frequencies and found that the majority of the covariance between populations has been removed. Then Markov chain Monte Carlo (MCMC) was performed to integrate over the posterior of the parameters. For each centered and standardized environmental variable, </w:t>
      </w:r>
      <w:proofErr w:type="spellStart"/>
      <w:r w:rsidRPr="00A92AA1">
        <w:rPr>
          <w:rFonts w:ascii="Times New Roman" w:hAnsi="Times New Roman" w:cs="Times New Roman"/>
          <w:kern w:val="0"/>
          <w:sz w:val="22"/>
        </w:rPr>
        <w:t>Bayenv</w:t>
      </w:r>
      <w:proofErr w:type="spellEnd"/>
      <w:r w:rsidRPr="00A92AA1">
        <w:rPr>
          <w:rFonts w:ascii="Times New Roman" w:hAnsi="Times New Roman" w:cs="Times New Roman"/>
          <w:kern w:val="0"/>
          <w:sz w:val="22"/>
        </w:rPr>
        <w:t xml:space="preserve"> was run in the test mode with 1×10</w:t>
      </w:r>
      <w:r w:rsidRPr="00A92AA1">
        <w:rPr>
          <w:rFonts w:ascii="Times New Roman" w:hAnsi="Times New Roman" w:cs="Times New Roman"/>
          <w:kern w:val="0"/>
          <w:sz w:val="22"/>
          <w:vertAlign w:val="superscript"/>
        </w:rPr>
        <w:t>6</w:t>
      </w:r>
      <w:r w:rsidRPr="00A92AA1">
        <w:rPr>
          <w:rFonts w:ascii="Times New Roman" w:hAnsi="Times New Roman" w:cs="Times New Roman"/>
          <w:kern w:val="0"/>
          <w:sz w:val="22"/>
        </w:rPr>
        <w:t xml:space="preserve"> iterations across three independent chains, in which the above calculated covariance matrix was used to correct for neutral population structure. To ensure that only loci with the strongest evidence for environmental effects were isolated, the above loci were re-ranked and only those ranked </w:t>
      </w:r>
      <w:bookmarkStart w:id="4" w:name="_Hlk45664395"/>
      <w:r w:rsidRPr="00A92AA1">
        <w:rPr>
          <w:rFonts w:ascii="Times New Roman" w:hAnsi="Times New Roman" w:cs="Times New Roman"/>
          <w:kern w:val="0"/>
          <w:sz w:val="22"/>
        </w:rPr>
        <w:t xml:space="preserve">in the top 300 for both absolute rho and Bayes factor (BF) across the three chains (i.e., geographical position, minimum temperature in May, and </w:t>
      </w:r>
      <w:r w:rsidRPr="00A92AA1">
        <w:rPr>
          <w:rFonts w:ascii="Times New Roman" w:hAnsi="Times New Roman" w:cs="Times New Roman"/>
          <w:color w:val="000000" w:themeColor="text1"/>
          <w:kern w:val="0"/>
          <w:sz w:val="22"/>
        </w:rPr>
        <w:t>average daylength in August</w:t>
      </w:r>
      <w:r w:rsidRPr="00A92AA1">
        <w:rPr>
          <w:rFonts w:ascii="Times New Roman" w:hAnsi="Times New Roman" w:cs="Times New Roman"/>
          <w:kern w:val="0"/>
          <w:sz w:val="22"/>
        </w:rPr>
        <w:t>) were selected</w:t>
      </w:r>
      <w:bookmarkEnd w:id="4"/>
      <w:r w:rsidRPr="00A92AA1">
        <w:rPr>
          <w:rFonts w:ascii="Times New Roman" w:hAnsi="Times New Roman" w:cs="Times New Roman"/>
          <w:kern w:val="0"/>
          <w:sz w:val="22"/>
        </w:rPr>
        <w:t>. Then, we used empirical probability to determine the likelihood of the occurrence of an event based on computational data.</w:t>
      </w:r>
    </w:p>
    <w:p w14:paraId="547103B5" w14:textId="77777777" w:rsidR="00A20591" w:rsidRPr="00A92AA1" w:rsidRDefault="00A20591" w:rsidP="00AB7835">
      <w:pPr>
        <w:widowControl/>
        <w:spacing w:line="480" w:lineRule="auto"/>
        <w:rPr>
          <w:rFonts w:ascii="Times New Roman" w:hAnsi="Times New Roman" w:cs="Times New Roman"/>
          <w:kern w:val="0"/>
          <w:sz w:val="22"/>
        </w:rPr>
      </w:pPr>
    </w:p>
    <w:p w14:paraId="1E5313E0" w14:textId="77777777" w:rsidR="00AB7835" w:rsidRPr="00A92AA1" w:rsidRDefault="00AB7835" w:rsidP="00AB7835">
      <w:pPr>
        <w:widowControl/>
        <w:spacing w:line="480" w:lineRule="auto"/>
        <w:rPr>
          <w:rFonts w:ascii="Times New Roman" w:hAnsi="Times New Roman" w:cs="Times New Roman"/>
          <w:b/>
          <w:kern w:val="0"/>
          <w:sz w:val="22"/>
        </w:rPr>
      </w:pPr>
      <w:bookmarkStart w:id="5" w:name="_Hlk75179673"/>
      <w:bookmarkEnd w:id="1"/>
      <m:oMathPara>
        <m:oMath>
          <m:r>
            <m:rPr>
              <m:sty m:val="p"/>
            </m:rPr>
            <w:rPr>
              <w:rFonts w:ascii="Cambria Math" w:hAnsi="Cambria Math" w:cs="Times New Roman"/>
              <w:kern w:val="0"/>
              <w:sz w:val="22"/>
            </w:rPr>
            <m:t>Empirical Probability=</m:t>
          </m:r>
          <m:f>
            <m:fPr>
              <m:ctrlPr>
                <w:rPr>
                  <w:rFonts w:ascii="Cambria Math" w:hAnsi="Cambria Math" w:cs="Times New Roman"/>
                  <w:kern w:val="0"/>
                  <w:sz w:val="22"/>
                </w:rPr>
              </m:ctrlPr>
            </m:fPr>
            <m:num>
              <m:r>
                <m:rPr>
                  <m:sty m:val="p"/>
                </m:rPr>
                <w:rPr>
                  <w:rFonts w:ascii="Cambria Math" w:hAnsi="Cambria Math" w:cs="Times New Roman"/>
                  <w:kern w:val="0"/>
                  <w:sz w:val="22"/>
                </w:rPr>
                <m:t>Number of SNP Occurred</m:t>
              </m:r>
            </m:num>
            <m:den>
              <m:r>
                <m:rPr>
                  <m:sty m:val="p"/>
                </m:rPr>
                <w:rPr>
                  <w:rFonts w:ascii="Cambria Math" w:hAnsi="Cambria Math" w:cs="Times New Roman"/>
                  <w:kern w:val="0"/>
                  <w:sz w:val="22"/>
                </w:rPr>
                <m:t>Total No. of SNP used in adaptated-associated analysis</m:t>
              </m:r>
            </m:den>
          </m:f>
        </m:oMath>
      </m:oMathPara>
      <w:bookmarkEnd w:id="2"/>
      <w:bookmarkEnd w:id="5"/>
    </w:p>
    <w:p w14:paraId="6E569FAE" w14:textId="77777777" w:rsidR="00AB7835" w:rsidRPr="00A92AA1" w:rsidRDefault="00AB7835" w:rsidP="00AB7835">
      <w:pPr>
        <w:widowControl/>
        <w:spacing w:line="480" w:lineRule="auto"/>
        <w:rPr>
          <w:rFonts w:ascii="Times New Roman" w:hAnsi="Times New Roman" w:cs="Times New Roman"/>
          <w:b/>
          <w:kern w:val="0"/>
          <w:sz w:val="22"/>
        </w:rPr>
      </w:pPr>
    </w:p>
    <w:p w14:paraId="742E4566" w14:textId="18040C40" w:rsidR="00AB7835" w:rsidRPr="00A92AA1" w:rsidRDefault="00AB7835" w:rsidP="00AB7835">
      <w:pPr>
        <w:widowControl/>
        <w:spacing w:line="480" w:lineRule="auto"/>
        <w:rPr>
          <w:rFonts w:ascii="Times New Roman" w:hAnsi="Times New Roman" w:cs="Times New Roman"/>
          <w:b/>
          <w:kern w:val="0"/>
          <w:sz w:val="22"/>
        </w:rPr>
      </w:pPr>
      <w:r w:rsidRPr="00A92AA1">
        <w:rPr>
          <w:rFonts w:ascii="Times New Roman" w:hAnsi="Times New Roman" w:cs="Times New Roman"/>
          <w:b/>
          <w:kern w:val="0"/>
          <w:sz w:val="22"/>
        </w:rPr>
        <w:t xml:space="preserve">Identification of </w:t>
      </w:r>
      <w:r w:rsidRPr="00A92AA1">
        <w:rPr>
          <w:rFonts w:ascii="Times New Roman" w:hAnsi="Times New Roman" w:cs="Times New Roman"/>
          <w:b/>
          <w:i/>
          <w:kern w:val="0"/>
          <w:sz w:val="22"/>
        </w:rPr>
        <w:t>COLDF</w:t>
      </w:r>
      <w:r w:rsidRPr="00A92AA1">
        <w:rPr>
          <w:rFonts w:ascii="Times New Roman" w:hAnsi="Times New Roman" w:cs="Times New Roman"/>
          <w:b/>
          <w:kern w:val="0"/>
          <w:sz w:val="22"/>
        </w:rPr>
        <w:t xml:space="preserve"> function by mutants and analyses of agronomic traits </w:t>
      </w:r>
    </w:p>
    <w:p w14:paraId="2E294FC5" w14:textId="783FC664" w:rsidR="00AB7835" w:rsidRPr="00A92AA1" w:rsidRDefault="00AB7835" w:rsidP="00AB7835">
      <w:pPr>
        <w:widowControl/>
        <w:spacing w:line="480" w:lineRule="auto"/>
        <w:rPr>
          <w:rFonts w:ascii="Times New Roman" w:hAnsi="Times New Roman" w:cs="Times New Roman"/>
          <w:kern w:val="0"/>
          <w:sz w:val="22"/>
        </w:rPr>
      </w:pPr>
      <w:r w:rsidRPr="00A92AA1">
        <w:rPr>
          <w:rFonts w:ascii="Times New Roman" w:hAnsi="Times New Roman" w:cs="Times New Roman"/>
          <w:i/>
          <w:kern w:val="0"/>
          <w:sz w:val="22"/>
        </w:rPr>
        <w:t xml:space="preserve">COLDF </w:t>
      </w:r>
      <w:r w:rsidRPr="00A92AA1">
        <w:rPr>
          <w:rFonts w:ascii="Times New Roman" w:hAnsi="Times New Roman" w:cs="Times New Roman"/>
          <w:kern w:val="0"/>
          <w:sz w:val="22"/>
        </w:rPr>
        <w:t xml:space="preserve">function was identified through an in-house TILLING platform (www.croptilling.org) by screening the region from 22,687,902 bp to 22,689,535 bp on Chr. 8 </w:t>
      </w:r>
      <w:r w:rsidRPr="00A92AA1">
        <w:rPr>
          <w:rFonts w:ascii="Times New Roman" w:hAnsi="Times New Roman" w:cs="Times New Roman"/>
          <w:kern w:val="0"/>
          <w:sz w:val="22"/>
        </w:rPr>
        <w:lastRenderedPageBreak/>
        <w:t>(</w:t>
      </w:r>
      <w:hyperlink r:id="rId8" w:history="1">
        <w:r w:rsidRPr="00A92AA1">
          <w:rPr>
            <w:rFonts w:ascii="Times New Roman" w:hAnsi="Times New Roman" w:cs="Times New Roman"/>
            <w:color w:val="0000FF"/>
            <w:kern w:val="0"/>
            <w:sz w:val="22"/>
            <w:u w:val="single"/>
          </w:rPr>
          <w:t>http://rice.plantbiology.msu.edu/</w:t>
        </w:r>
      </w:hyperlink>
      <w:r w:rsidRPr="00A92AA1">
        <w:rPr>
          <w:rFonts w:ascii="Times New Roman" w:hAnsi="Times New Roman" w:cs="Times New Roman"/>
          <w:kern w:val="0"/>
          <w:sz w:val="22"/>
        </w:rPr>
        <w:t xml:space="preserve">) and gene editing. The two identified </w:t>
      </w:r>
      <w:r w:rsidRPr="00A92AA1">
        <w:rPr>
          <w:rFonts w:ascii="Times New Roman" w:hAnsi="Times New Roman" w:cs="Times New Roman"/>
          <w:i/>
          <w:kern w:val="0"/>
          <w:sz w:val="22"/>
        </w:rPr>
        <w:t xml:space="preserve">COLDF </w:t>
      </w:r>
      <w:r w:rsidRPr="00A92AA1">
        <w:rPr>
          <w:rFonts w:ascii="Times New Roman" w:hAnsi="Times New Roman" w:cs="Times New Roman"/>
          <w:kern w:val="0"/>
          <w:sz w:val="22"/>
        </w:rPr>
        <w:t>mutants (</w:t>
      </w:r>
      <w:r w:rsidRPr="00A92AA1">
        <w:rPr>
          <w:rFonts w:ascii="Times New Roman" w:hAnsi="Times New Roman" w:cs="Times New Roman"/>
          <w:i/>
          <w:iCs/>
          <w:kern w:val="0"/>
          <w:sz w:val="22"/>
        </w:rPr>
        <w:t>coldf-1</w:t>
      </w:r>
      <w:r w:rsidRPr="00A92AA1">
        <w:rPr>
          <w:rFonts w:ascii="Times New Roman" w:hAnsi="Times New Roman" w:cs="Times New Roman"/>
          <w:kern w:val="0"/>
          <w:sz w:val="22"/>
        </w:rPr>
        <w:t xml:space="preserve"> from the TILLING platform and </w:t>
      </w:r>
      <w:r w:rsidRPr="00A92AA1">
        <w:rPr>
          <w:rFonts w:ascii="Times New Roman" w:hAnsi="Times New Roman" w:cs="Times New Roman"/>
          <w:i/>
          <w:iCs/>
          <w:kern w:val="0"/>
          <w:sz w:val="22"/>
        </w:rPr>
        <w:t xml:space="preserve">coldf-2 </w:t>
      </w:r>
      <w:r w:rsidRPr="00A92AA1">
        <w:rPr>
          <w:rFonts w:ascii="Times New Roman" w:hAnsi="Times New Roman" w:cs="Times New Roman"/>
          <w:kern w:val="0"/>
          <w:sz w:val="22"/>
        </w:rPr>
        <w:t xml:space="preserve">from gene editing) were backcrossed to </w:t>
      </w:r>
      <w:r w:rsidRPr="00A92AA1">
        <w:rPr>
          <w:rFonts w:ascii="Times New Roman" w:hAnsi="Times New Roman" w:cs="Times New Roman"/>
          <w:i/>
          <w:color w:val="000000" w:themeColor="text1"/>
          <w:kern w:val="0"/>
          <w:sz w:val="22"/>
          <w:szCs w:val="24"/>
        </w:rPr>
        <w:t xml:space="preserve">O. sativa </w:t>
      </w:r>
      <w:r w:rsidRPr="00A92AA1">
        <w:rPr>
          <w:rFonts w:ascii="Times New Roman" w:hAnsi="Times New Roman" w:cs="Times New Roman"/>
          <w:iCs/>
          <w:color w:val="000000" w:themeColor="text1"/>
          <w:kern w:val="0"/>
          <w:sz w:val="22"/>
          <w:szCs w:val="24"/>
        </w:rPr>
        <w:t>ssp.</w:t>
      </w:r>
      <w:r w:rsidRPr="00A92AA1">
        <w:rPr>
          <w:rFonts w:ascii="Times New Roman" w:hAnsi="Times New Roman" w:cs="Times New Roman"/>
          <w:i/>
          <w:color w:val="000000" w:themeColor="text1"/>
          <w:kern w:val="0"/>
          <w:sz w:val="22"/>
          <w:szCs w:val="24"/>
        </w:rPr>
        <w:t xml:space="preserve"> japonica </w:t>
      </w:r>
      <w:r w:rsidRPr="00A92AA1">
        <w:rPr>
          <w:rFonts w:ascii="Times New Roman" w:hAnsi="Times New Roman" w:cs="Times New Roman"/>
          <w:color w:val="000000" w:themeColor="text1"/>
          <w:kern w:val="0"/>
          <w:sz w:val="22"/>
          <w:szCs w:val="24"/>
        </w:rPr>
        <w:t xml:space="preserve">var. </w:t>
      </w:r>
      <w:proofErr w:type="spellStart"/>
      <w:r w:rsidRPr="00A92AA1">
        <w:rPr>
          <w:rFonts w:ascii="Times New Roman" w:hAnsi="Times New Roman" w:cs="Times New Roman"/>
          <w:color w:val="000000" w:themeColor="text1"/>
          <w:kern w:val="0"/>
          <w:sz w:val="22"/>
          <w:szCs w:val="24"/>
        </w:rPr>
        <w:t>Zhonghua</w:t>
      </w:r>
      <w:proofErr w:type="spellEnd"/>
      <w:r w:rsidRPr="00A92AA1">
        <w:rPr>
          <w:rFonts w:ascii="Times New Roman" w:hAnsi="Times New Roman" w:cs="Times New Roman"/>
          <w:color w:val="000000" w:themeColor="text1"/>
          <w:kern w:val="0"/>
          <w:sz w:val="22"/>
          <w:szCs w:val="24"/>
        </w:rPr>
        <w:t xml:space="preserve"> 11 </w:t>
      </w:r>
      <w:r w:rsidRPr="00A92AA1">
        <w:rPr>
          <w:rFonts w:ascii="Times New Roman" w:hAnsi="Times New Roman" w:cs="Times New Roman"/>
          <w:kern w:val="0"/>
          <w:sz w:val="22"/>
        </w:rPr>
        <w:t xml:space="preserve">twice before phenotypic analyses were performed. Three-leaf-stage seedlings were used as phenotyping materials in this study according to previous research (Ma et al., 2015; Zhao et al., 2017). Thirty seeds of each rice variety were equally divided and planted in two 10 cm × 10 cm pots. The plants were grown in a greenhouse at 30 °C under a photoperiod of 16 h light/8 h dark for two weeks until the three-leaf-stage. Then, for cold treatment, the three-leaf-stage rice seedlings were transferred to a plant growth chamber (RDN-600, Ningbo </w:t>
      </w:r>
      <w:proofErr w:type="spellStart"/>
      <w:r w:rsidRPr="00A92AA1">
        <w:rPr>
          <w:rFonts w:ascii="Times New Roman" w:hAnsi="Times New Roman" w:cs="Times New Roman"/>
          <w:kern w:val="0"/>
          <w:sz w:val="22"/>
        </w:rPr>
        <w:t>Ledian</w:t>
      </w:r>
      <w:proofErr w:type="spellEnd"/>
      <w:r w:rsidRPr="00A92AA1">
        <w:rPr>
          <w:rFonts w:ascii="Times New Roman" w:hAnsi="Times New Roman" w:cs="Times New Roman"/>
          <w:kern w:val="0"/>
          <w:sz w:val="22"/>
        </w:rPr>
        <w:t xml:space="preserve"> Instrument Manufacturing Co., Ltd., Ningbo, China) and grown at 4 °C with a 1</w:t>
      </w:r>
      <w:r w:rsidR="00AE2DCF" w:rsidRPr="00A92AA1">
        <w:rPr>
          <w:rFonts w:ascii="Times New Roman" w:hAnsi="Times New Roman" w:cs="Times New Roman"/>
          <w:kern w:val="0"/>
          <w:sz w:val="22"/>
        </w:rPr>
        <w:t>2</w:t>
      </w:r>
      <w:r w:rsidRPr="00A92AA1">
        <w:rPr>
          <w:rFonts w:ascii="Times New Roman" w:hAnsi="Times New Roman" w:cs="Times New Roman"/>
          <w:kern w:val="0"/>
          <w:sz w:val="22"/>
        </w:rPr>
        <w:t xml:space="preserve"> h light/</w:t>
      </w:r>
      <w:r w:rsidR="00AE2DCF" w:rsidRPr="00A92AA1">
        <w:rPr>
          <w:rFonts w:ascii="Times New Roman" w:hAnsi="Times New Roman" w:cs="Times New Roman"/>
          <w:kern w:val="0"/>
          <w:sz w:val="22"/>
        </w:rPr>
        <w:t>12</w:t>
      </w:r>
      <w:r w:rsidRPr="00A92AA1">
        <w:rPr>
          <w:rFonts w:ascii="Times New Roman" w:hAnsi="Times New Roman" w:cs="Times New Roman"/>
          <w:kern w:val="0"/>
          <w:sz w:val="22"/>
        </w:rPr>
        <w:t xml:space="preserve"> h dark photoperiod for 48 h. After cold treatment, the plants were transferred back to the normal environment for recovery. After another 7 d, the rating scores for cold tolerance were determined based on the percent of survival rate as used in the previous study (Ma et al., 2015). </w:t>
      </w:r>
    </w:p>
    <w:p w14:paraId="52E40CE2" w14:textId="0C38CB67" w:rsidR="00431CB8" w:rsidRPr="00A92AA1" w:rsidRDefault="00431CB8" w:rsidP="00AB7835"/>
    <w:p w14:paraId="0B4C77C1" w14:textId="77777777" w:rsidR="00E34FB6" w:rsidRPr="00A92AA1" w:rsidRDefault="00E34FB6" w:rsidP="00E34FB6">
      <w:pPr>
        <w:widowControl/>
        <w:spacing w:line="360" w:lineRule="auto"/>
        <w:jc w:val="left"/>
        <w:rPr>
          <w:rFonts w:ascii="Times New Roman" w:hAnsi="Times New Roman" w:cs="Times New Roman"/>
          <w:b/>
          <w:bCs/>
          <w:color w:val="000000" w:themeColor="text1"/>
          <w:sz w:val="22"/>
        </w:rPr>
      </w:pPr>
      <w:r w:rsidRPr="00A92AA1">
        <w:rPr>
          <w:rFonts w:ascii="Times New Roman" w:hAnsi="Times New Roman" w:cs="Times New Roman"/>
          <w:b/>
          <w:bCs/>
          <w:color w:val="000000" w:themeColor="text1"/>
          <w:sz w:val="22"/>
        </w:rPr>
        <w:t>References</w:t>
      </w:r>
    </w:p>
    <w:p w14:paraId="42FD01D0" w14:textId="77777777" w:rsidR="00E34FB6" w:rsidRPr="00A92AA1" w:rsidRDefault="00E34FB6" w:rsidP="00E34FB6">
      <w:pPr>
        <w:pStyle w:val="EndNoteBibliography"/>
        <w:ind w:left="720" w:hanging="720"/>
        <w:rPr>
          <w:rFonts w:ascii="Times New Roman" w:hAnsi="Times New Roman" w:cs="Times New Roman"/>
        </w:rPr>
      </w:pPr>
      <w:r w:rsidRPr="00A92AA1">
        <w:rPr>
          <w:rFonts w:ascii="Times New Roman" w:hAnsi="Times New Roman" w:cs="Times New Roman"/>
        </w:rPr>
        <w:t xml:space="preserve">Arnold, B.J., </w:t>
      </w:r>
      <w:proofErr w:type="spellStart"/>
      <w:r w:rsidRPr="00A92AA1">
        <w:rPr>
          <w:rFonts w:ascii="Times New Roman" w:hAnsi="Times New Roman" w:cs="Times New Roman"/>
        </w:rPr>
        <w:t>Lahner</w:t>
      </w:r>
      <w:proofErr w:type="spellEnd"/>
      <w:r w:rsidRPr="00A92AA1">
        <w:rPr>
          <w:rFonts w:ascii="Times New Roman" w:hAnsi="Times New Roman" w:cs="Times New Roman"/>
        </w:rPr>
        <w:t xml:space="preserve">, B., DaCosta, J.M., Weisman, C.M., Hollister, J.D., Salt, D.E., </w:t>
      </w:r>
      <w:proofErr w:type="spellStart"/>
      <w:r w:rsidRPr="00A92AA1">
        <w:rPr>
          <w:rFonts w:ascii="Times New Roman" w:hAnsi="Times New Roman" w:cs="Times New Roman"/>
        </w:rPr>
        <w:t>Bomblies</w:t>
      </w:r>
      <w:proofErr w:type="spellEnd"/>
      <w:r w:rsidRPr="00A92AA1">
        <w:rPr>
          <w:rFonts w:ascii="Times New Roman" w:hAnsi="Times New Roman" w:cs="Times New Roman"/>
        </w:rPr>
        <w:t xml:space="preserve">, K. and </w:t>
      </w:r>
      <w:proofErr w:type="spellStart"/>
      <w:r w:rsidRPr="00A92AA1">
        <w:rPr>
          <w:rFonts w:ascii="Times New Roman" w:hAnsi="Times New Roman" w:cs="Times New Roman"/>
        </w:rPr>
        <w:t>Yant</w:t>
      </w:r>
      <w:proofErr w:type="spellEnd"/>
      <w:r w:rsidRPr="00A92AA1">
        <w:rPr>
          <w:rFonts w:ascii="Times New Roman" w:hAnsi="Times New Roman" w:cs="Times New Roman"/>
        </w:rPr>
        <w:t xml:space="preserve">, L. (2016) Borrowed alleles and convergence in serpentine adaptation. </w:t>
      </w:r>
      <w:r w:rsidRPr="00A92AA1">
        <w:rPr>
          <w:rFonts w:ascii="Times New Roman" w:hAnsi="Times New Roman" w:cs="Times New Roman"/>
          <w:i/>
        </w:rPr>
        <w:t>Proc. Natl. Acad. Sci. U S A</w:t>
      </w:r>
      <w:r w:rsidRPr="00A92AA1">
        <w:rPr>
          <w:rFonts w:ascii="Times New Roman" w:hAnsi="Times New Roman" w:cs="Times New Roman"/>
        </w:rPr>
        <w:t xml:space="preserve"> </w:t>
      </w:r>
      <w:r w:rsidRPr="00A92AA1">
        <w:rPr>
          <w:rFonts w:ascii="Times New Roman" w:hAnsi="Times New Roman" w:cs="Times New Roman"/>
          <w:b/>
        </w:rPr>
        <w:t>113</w:t>
      </w:r>
      <w:r w:rsidRPr="00A92AA1">
        <w:rPr>
          <w:rFonts w:ascii="Times New Roman" w:hAnsi="Times New Roman" w:cs="Times New Roman"/>
        </w:rPr>
        <w:t>, 8320.</w:t>
      </w:r>
    </w:p>
    <w:p w14:paraId="624793B4" w14:textId="77777777" w:rsidR="00E34FB6" w:rsidRPr="00A92AA1" w:rsidRDefault="00E34FB6" w:rsidP="00E34FB6">
      <w:pPr>
        <w:pStyle w:val="EndNoteBibliography"/>
        <w:ind w:left="720" w:hanging="720"/>
        <w:rPr>
          <w:rFonts w:ascii="Times New Roman" w:hAnsi="Times New Roman" w:cs="Times New Roman"/>
        </w:rPr>
      </w:pPr>
      <w:r w:rsidRPr="00A92AA1">
        <w:rPr>
          <w:rFonts w:ascii="Times New Roman" w:hAnsi="Times New Roman" w:cs="Times New Roman"/>
        </w:rPr>
        <w:t xml:space="preserve">Chen, H., Patterson, N. and Reich, D. (2010) Population differentiation as a test for selective sweeps. </w:t>
      </w:r>
      <w:r w:rsidRPr="00A92AA1">
        <w:rPr>
          <w:rFonts w:ascii="Times New Roman" w:hAnsi="Times New Roman" w:cs="Times New Roman"/>
          <w:i/>
        </w:rPr>
        <w:t>Genome Res</w:t>
      </w:r>
      <w:r w:rsidRPr="00A92AA1">
        <w:rPr>
          <w:rFonts w:ascii="Times New Roman" w:hAnsi="Times New Roman" w:cs="Times New Roman"/>
        </w:rPr>
        <w:t xml:space="preserve">. </w:t>
      </w:r>
      <w:r w:rsidRPr="00A92AA1">
        <w:rPr>
          <w:rFonts w:ascii="Times New Roman" w:hAnsi="Times New Roman" w:cs="Times New Roman"/>
          <w:b/>
        </w:rPr>
        <w:t>20</w:t>
      </w:r>
      <w:r w:rsidRPr="00A92AA1">
        <w:rPr>
          <w:rFonts w:ascii="Times New Roman" w:hAnsi="Times New Roman" w:cs="Times New Roman"/>
        </w:rPr>
        <w:t>, 393-402.</w:t>
      </w:r>
    </w:p>
    <w:p w14:paraId="349C56AA" w14:textId="77777777" w:rsidR="00E34FB6" w:rsidRPr="00A92AA1" w:rsidRDefault="00E34FB6" w:rsidP="00E34FB6">
      <w:pPr>
        <w:pStyle w:val="EndNoteBibliography"/>
        <w:ind w:left="720" w:hanging="720"/>
        <w:rPr>
          <w:rFonts w:ascii="Times New Roman" w:hAnsi="Times New Roman" w:cs="Times New Roman"/>
        </w:rPr>
      </w:pPr>
      <w:proofErr w:type="spellStart"/>
      <w:r w:rsidRPr="00A92AA1">
        <w:rPr>
          <w:rFonts w:ascii="Times New Roman" w:hAnsi="Times New Roman" w:cs="Times New Roman"/>
        </w:rPr>
        <w:t>Cingolani</w:t>
      </w:r>
      <w:proofErr w:type="spellEnd"/>
      <w:r w:rsidRPr="00A92AA1">
        <w:rPr>
          <w:rFonts w:ascii="Times New Roman" w:hAnsi="Times New Roman" w:cs="Times New Roman"/>
        </w:rPr>
        <w:t xml:space="preserve">, P., Platts, A., Wang, L.L., Coon, M., Nguyen, T., Wang, L., Land, S.J., Lu, X. and </w:t>
      </w:r>
      <w:proofErr w:type="spellStart"/>
      <w:r w:rsidRPr="00A92AA1">
        <w:rPr>
          <w:rFonts w:ascii="Times New Roman" w:hAnsi="Times New Roman" w:cs="Times New Roman"/>
        </w:rPr>
        <w:t>Ruden</w:t>
      </w:r>
      <w:proofErr w:type="spellEnd"/>
      <w:r w:rsidRPr="00A92AA1">
        <w:rPr>
          <w:rFonts w:ascii="Times New Roman" w:hAnsi="Times New Roman" w:cs="Times New Roman"/>
        </w:rPr>
        <w:t xml:space="preserve">, D.M. (2012) A program for annotating and predicting the effects of single nucleotide polymorphisms, </w:t>
      </w:r>
      <w:proofErr w:type="spellStart"/>
      <w:r w:rsidRPr="00A92AA1">
        <w:rPr>
          <w:rFonts w:ascii="Times New Roman" w:hAnsi="Times New Roman" w:cs="Times New Roman"/>
        </w:rPr>
        <w:t>SnpEff</w:t>
      </w:r>
      <w:proofErr w:type="spellEnd"/>
      <w:r w:rsidRPr="00A92AA1">
        <w:rPr>
          <w:rFonts w:ascii="Times New Roman" w:hAnsi="Times New Roman" w:cs="Times New Roman"/>
        </w:rPr>
        <w:t xml:space="preserve">. </w:t>
      </w:r>
      <w:r w:rsidRPr="00A92AA1">
        <w:rPr>
          <w:rFonts w:ascii="Times New Roman" w:hAnsi="Times New Roman" w:cs="Times New Roman"/>
          <w:i/>
        </w:rPr>
        <w:t>Fly</w:t>
      </w:r>
      <w:r w:rsidRPr="00A92AA1">
        <w:rPr>
          <w:rFonts w:ascii="Times New Roman" w:hAnsi="Times New Roman" w:cs="Times New Roman"/>
        </w:rPr>
        <w:t xml:space="preserve"> </w:t>
      </w:r>
      <w:r w:rsidRPr="00A92AA1">
        <w:rPr>
          <w:rFonts w:ascii="Times New Roman" w:hAnsi="Times New Roman" w:cs="Times New Roman"/>
          <w:b/>
        </w:rPr>
        <w:t>6</w:t>
      </w:r>
      <w:r w:rsidRPr="00A92AA1">
        <w:rPr>
          <w:rFonts w:ascii="Times New Roman" w:hAnsi="Times New Roman" w:cs="Times New Roman"/>
        </w:rPr>
        <w:t>, 80-92.</w:t>
      </w:r>
    </w:p>
    <w:p w14:paraId="0A2428D7" w14:textId="77777777" w:rsidR="00E34FB6" w:rsidRPr="00A92AA1" w:rsidRDefault="00E34FB6" w:rsidP="00E34FB6">
      <w:pPr>
        <w:pStyle w:val="EndNoteBibliography"/>
        <w:ind w:left="720" w:hanging="720"/>
        <w:rPr>
          <w:rFonts w:ascii="Times New Roman" w:hAnsi="Times New Roman" w:cs="Times New Roman"/>
        </w:rPr>
      </w:pPr>
      <w:r w:rsidRPr="00A92AA1">
        <w:rPr>
          <w:rFonts w:ascii="Times New Roman" w:hAnsi="Times New Roman" w:cs="Times New Roman"/>
        </w:rPr>
        <w:t xml:space="preserve">Coop, G., </w:t>
      </w:r>
      <w:proofErr w:type="spellStart"/>
      <w:r w:rsidRPr="00A92AA1">
        <w:rPr>
          <w:rFonts w:ascii="Times New Roman" w:hAnsi="Times New Roman" w:cs="Times New Roman"/>
        </w:rPr>
        <w:t>Witonsky</w:t>
      </w:r>
      <w:proofErr w:type="spellEnd"/>
      <w:r w:rsidRPr="00A92AA1">
        <w:rPr>
          <w:rFonts w:ascii="Times New Roman" w:hAnsi="Times New Roman" w:cs="Times New Roman"/>
        </w:rPr>
        <w:t xml:space="preserve">, D., Di </w:t>
      </w:r>
      <w:proofErr w:type="spellStart"/>
      <w:r w:rsidRPr="00A92AA1">
        <w:rPr>
          <w:rFonts w:ascii="Times New Roman" w:hAnsi="Times New Roman" w:cs="Times New Roman"/>
        </w:rPr>
        <w:t>Rienzo</w:t>
      </w:r>
      <w:proofErr w:type="spellEnd"/>
      <w:r w:rsidRPr="00A92AA1">
        <w:rPr>
          <w:rFonts w:ascii="Times New Roman" w:hAnsi="Times New Roman" w:cs="Times New Roman"/>
        </w:rPr>
        <w:t>, A. and Pritchard, J.K. (2010) Using Environmental Correlations to Identify Loci Underlying Local Adaptation.</w:t>
      </w:r>
      <w:r w:rsidRPr="00A92AA1">
        <w:rPr>
          <w:rFonts w:ascii="Times New Roman" w:hAnsi="Times New Roman" w:cs="Times New Roman"/>
          <w:i/>
        </w:rPr>
        <w:t xml:space="preserve"> Genetics</w:t>
      </w:r>
      <w:r w:rsidRPr="00A92AA1">
        <w:rPr>
          <w:rFonts w:ascii="Times New Roman" w:hAnsi="Times New Roman" w:cs="Times New Roman"/>
        </w:rPr>
        <w:t xml:space="preserve"> </w:t>
      </w:r>
      <w:r w:rsidRPr="00A92AA1">
        <w:rPr>
          <w:rFonts w:ascii="Times New Roman" w:hAnsi="Times New Roman" w:cs="Times New Roman"/>
          <w:b/>
        </w:rPr>
        <w:t>185</w:t>
      </w:r>
      <w:r w:rsidRPr="00A92AA1">
        <w:rPr>
          <w:rFonts w:ascii="Times New Roman" w:hAnsi="Times New Roman" w:cs="Times New Roman"/>
        </w:rPr>
        <w:t>.</w:t>
      </w:r>
    </w:p>
    <w:p w14:paraId="73B4A042" w14:textId="77777777" w:rsidR="00E34FB6" w:rsidRPr="00A92AA1" w:rsidRDefault="00E34FB6" w:rsidP="00E34FB6">
      <w:pPr>
        <w:pStyle w:val="EndNoteBibliography"/>
        <w:ind w:left="720" w:hanging="720"/>
        <w:rPr>
          <w:rFonts w:ascii="Times New Roman" w:hAnsi="Times New Roman" w:cs="Times New Roman"/>
        </w:rPr>
      </w:pPr>
      <w:r w:rsidRPr="00A92AA1">
        <w:rPr>
          <w:rFonts w:ascii="Times New Roman" w:hAnsi="Times New Roman" w:cs="Times New Roman"/>
        </w:rPr>
        <w:t xml:space="preserve">Gunther, T. and Coop, G. (2013) Robust identification of local adaptation from allele frequencies. </w:t>
      </w:r>
      <w:r w:rsidRPr="00A92AA1">
        <w:rPr>
          <w:rFonts w:ascii="Times New Roman" w:hAnsi="Times New Roman" w:cs="Times New Roman"/>
          <w:i/>
        </w:rPr>
        <w:t>Genetics</w:t>
      </w:r>
      <w:r w:rsidRPr="00A92AA1">
        <w:rPr>
          <w:rFonts w:ascii="Times New Roman" w:hAnsi="Times New Roman" w:cs="Times New Roman"/>
        </w:rPr>
        <w:t xml:space="preserve"> </w:t>
      </w:r>
      <w:r w:rsidRPr="00A92AA1">
        <w:rPr>
          <w:rFonts w:ascii="Times New Roman" w:hAnsi="Times New Roman" w:cs="Times New Roman"/>
          <w:b/>
        </w:rPr>
        <w:t>195</w:t>
      </w:r>
      <w:r w:rsidRPr="00A92AA1">
        <w:rPr>
          <w:rFonts w:ascii="Times New Roman" w:hAnsi="Times New Roman" w:cs="Times New Roman"/>
        </w:rPr>
        <w:t>, 205-220.</w:t>
      </w:r>
    </w:p>
    <w:p w14:paraId="73750CA5" w14:textId="77777777" w:rsidR="00E34FB6" w:rsidRPr="00A92AA1" w:rsidRDefault="00E34FB6" w:rsidP="00E34FB6">
      <w:pPr>
        <w:pStyle w:val="EndNoteBibliography"/>
        <w:ind w:left="720" w:hanging="720"/>
        <w:rPr>
          <w:rFonts w:ascii="Times New Roman" w:hAnsi="Times New Roman" w:cs="Times New Roman"/>
        </w:rPr>
      </w:pPr>
      <w:proofErr w:type="spellStart"/>
      <w:r w:rsidRPr="00A92AA1">
        <w:rPr>
          <w:rFonts w:ascii="Times New Roman" w:hAnsi="Times New Roman" w:cs="Times New Roman"/>
        </w:rPr>
        <w:t>Gutaker</w:t>
      </w:r>
      <w:proofErr w:type="spellEnd"/>
      <w:r w:rsidRPr="00A92AA1">
        <w:rPr>
          <w:rFonts w:ascii="Times New Roman" w:hAnsi="Times New Roman" w:cs="Times New Roman"/>
        </w:rPr>
        <w:t xml:space="preserve">, R.M., Groen, S.C., Bellis, E.S., Choi, J.Y., Pires, I.S., </w:t>
      </w:r>
      <w:proofErr w:type="spellStart"/>
      <w:r w:rsidRPr="00A92AA1">
        <w:rPr>
          <w:rFonts w:ascii="Times New Roman" w:hAnsi="Times New Roman" w:cs="Times New Roman"/>
        </w:rPr>
        <w:t>Bocinsky</w:t>
      </w:r>
      <w:proofErr w:type="spellEnd"/>
      <w:r w:rsidRPr="00A92AA1">
        <w:rPr>
          <w:rFonts w:ascii="Times New Roman" w:hAnsi="Times New Roman" w:cs="Times New Roman"/>
        </w:rPr>
        <w:t xml:space="preserve">, R.K., Slayton, E.R., </w:t>
      </w:r>
      <w:r w:rsidRPr="00A92AA1">
        <w:rPr>
          <w:rFonts w:ascii="Times New Roman" w:hAnsi="Times New Roman" w:cs="Times New Roman"/>
          <w:i/>
        </w:rPr>
        <w:t>et al</w:t>
      </w:r>
      <w:r w:rsidRPr="00A92AA1">
        <w:rPr>
          <w:rFonts w:ascii="Times New Roman" w:hAnsi="Times New Roman" w:cs="Times New Roman"/>
        </w:rPr>
        <w:t xml:space="preserve">. (2020) Genomic history and ecology of the geographic spread of rice. </w:t>
      </w:r>
      <w:r w:rsidRPr="00A92AA1">
        <w:rPr>
          <w:rFonts w:ascii="Times New Roman" w:hAnsi="Times New Roman" w:cs="Times New Roman"/>
          <w:i/>
        </w:rPr>
        <w:t>Nature plants</w:t>
      </w:r>
      <w:r w:rsidRPr="00A92AA1">
        <w:rPr>
          <w:rFonts w:ascii="Times New Roman" w:hAnsi="Times New Roman" w:cs="Times New Roman"/>
        </w:rPr>
        <w:t xml:space="preserve"> </w:t>
      </w:r>
      <w:r w:rsidRPr="00A92AA1">
        <w:rPr>
          <w:rFonts w:ascii="Times New Roman" w:hAnsi="Times New Roman" w:cs="Times New Roman"/>
          <w:b/>
        </w:rPr>
        <w:t>6</w:t>
      </w:r>
      <w:r w:rsidRPr="00A92AA1">
        <w:rPr>
          <w:rFonts w:ascii="Times New Roman" w:hAnsi="Times New Roman" w:cs="Times New Roman"/>
        </w:rPr>
        <w:t>, 492-502.</w:t>
      </w:r>
    </w:p>
    <w:p w14:paraId="0472CF21" w14:textId="77777777" w:rsidR="00E34FB6" w:rsidRPr="00A92AA1" w:rsidRDefault="00E34FB6" w:rsidP="00E34FB6">
      <w:pPr>
        <w:pStyle w:val="EndNoteBibliography"/>
        <w:ind w:left="720" w:hanging="720"/>
        <w:rPr>
          <w:rFonts w:ascii="Times New Roman" w:hAnsi="Times New Roman" w:cs="Times New Roman"/>
        </w:rPr>
      </w:pPr>
      <w:r w:rsidRPr="00A92AA1">
        <w:rPr>
          <w:rFonts w:ascii="Times New Roman" w:hAnsi="Times New Roman" w:cs="Times New Roman"/>
        </w:rPr>
        <w:t xml:space="preserve">Li, H., </w:t>
      </w:r>
      <w:proofErr w:type="spellStart"/>
      <w:r w:rsidRPr="00A92AA1">
        <w:rPr>
          <w:rFonts w:ascii="Times New Roman" w:hAnsi="Times New Roman" w:cs="Times New Roman"/>
        </w:rPr>
        <w:t>Handsaker</w:t>
      </w:r>
      <w:proofErr w:type="spellEnd"/>
      <w:r w:rsidRPr="00A92AA1">
        <w:rPr>
          <w:rFonts w:ascii="Times New Roman" w:hAnsi="Times New Roman" w:cs="Times New Roman"/>
        </w:rPr>
        <w:t xml:space="preserve">, B., </w:t>
      </w:r>
      <w:proofErr w:type="spellStart"/>
      <w:r w:rsidRPr="00A92AA1">
        <w:rPr>
          <w:rFonts w:ascii="Times New Roman" w:hAnsi="Times New Roman" w:cs="Times New Roman"/>
        </w:rPr>
        <w:t>Wysoker</w:t>
      </w:r>
      <w:proofErr w:type="spellEnd"/>
      <w:r w:rsidRPr="00A92AA1">
        <w:rPr>
          <w:rFonts w:ascii="Times New Roman" w:hAnsi="Times New Roman" w:cs="Times New Roman"/>
        </w:rPr>
        <w:t xml:space="preserve">, A., Fennell, T., </w:t>
      </w:r>
      <w:proofErr w:type="spellStart"/>
      <w:r w:rsidRPr="00A92AA1">
        <w:rPr>
          <w:rFonts w:ascii="Times New Roman" w:hAnsi="Times New Roman" w:cs="Times New Roman"/>
        </w:rPr>
        <w:t>Ruan</w:t>
      </w:r>
      <w:proofErr w:type="spellEnd"/>
      <w:r w:rsidRPr="00A92AA1">
        <w:rPr>
          <w:rFonts w:ascii="Times New Roman" w:hAnsi="Times New Roman" w:cs="Times New Roman"/>
        </w:rPr>
        <w:t xml:space="preserve">, J., Homer, N., Marth, G., </w:t>
      </w:r>
      <w:proofErr w:type="spellStart"/>
      <w:r w:rsidRPr="00A92AA1">
        <w:rPr>
          <w:rFonts w:ascii="Times New Roman" w:hAnsi="Times New Roman" w:cs="Times New Roman"/>
        </w:rPr>
        <w:t>Abecasis</w:t>
      </w:r>
      <w:proofErr w:type="spellEnd"/>
      <w:r w:rsidRPr="00A92AA1">
        <w:rPr>
          <w:rFonts w:ascii="Times New Roman" w:hAnsi="Times New Roman" w:cs="Times New Roman"/>
        </w:rPr>
        <w:t xml:space="preserve">, G., Durbin, R. and Genome Project Data Processing, S. (2009) The Sequence Alignment/Map format and </w:t>
      </w:r>
      <w:proofErr w:type="spellStart"/>
      <w:r w:rsidRPr="00A92AA1">
        <w:rPr>
          <w:rFonts w:ascii="Times New Roman" w:hAnsi="Times New Roman" w:cs="Times New Roman"/>
        </w:rPr>
        <w:lastRenderedPageBreak/>
        <w:t>SAMtools</w:t>
      </w:r>
      <w:proofErr w:type="spellEnd"/>
      <w:r w:rsidRPr="00A92AA1">
        <w:rPr>
          <w:rFonts w:ascii="Times New Roman" w:hAnsi="Times New Roman" w:cs="Times New Roman"/>
        </w:rPr>
        <w:t xml:space="preserve">. </w:t>
      </w:r>
      <w:r w:rsidRPr="00A92AA1">
        <w:rPr>
          <w:rFonts w:ascii="Times New Roman" w:hAnsi="Times New Roman" w:cs="Times New Roman"/>
          <w:i/>
        </w:rPr>
        <w:t>Bioinformatics</w:t>
      </w:r>
      <w:r w:rsidRPr="00A92AA1">
        <w:rPr>
          <w:rFonts w:ascii="Times New Roman" w:hAnsi="Times New Roman" w:cs="Times New Roman"/>
        </w:rPr>
        <w:t xml:space="preserve"> </w:t>
      </w:r>
      <w:r w:rsidRPr="00A92AA1">
        <w:rPr>
          <w:rFonts w:ascii="Times New Roman" w:hAnsi="Times New Roman" w:cs="Times New Roman"/>
          <w:b/>
        </w:rPr>
        <w:t>25</w:t>
      </w:r>
      <w:r w:rsidRPr="00A92AA1">
        <w:rPr>
          <w:rFonts w:ascii="Times New Roman" w:hAnsi="Times New Roman" w:cs="Times New Roman"/>
        </w:rPr>
        <w:t>, 2078-2079.</w:t>
      </w:r>
    </w:p>
    <w:p w14:paraId="0B4B5E04" w14:textId="77777777" w:rsidR="00E34FB6" w:rsidRPr="00A92AA1" w:rsidRDefault="00E34FB6" w:rsidP="00E34FB6">
      <w:pPr>
        <w:pStyle w:val="EndNoteBibliography"/>
        <w:ind w:left="720" w:hanging="720"/>
        <w:rPr>
          <w:rFonts w:ascii="Times New Roman" w:hAnsi="Times New Roman" w:cs="Times New Roman"/>
        </w:rPr>
      </w:pPr>
      <w:r w:rsidRPr="00A92AA1">
        <w:rPr>
          <w:rFonts w:ascii="Times New Roman" w:hAnsi="Times New Roman" w:cs="Times New Roman"/>
        </w:rPr>
        <w:t xml:space="preserve">Ma, Y., Dai, X., Xu, Y., Luo, W., Zheng, X., Zeng, D., Pan, Y., </w:t>
      </w:r>
      <w:r w:rsidRPr="00A92AA1">
        <w:rPr>
          <w:rFonts w:ascii="Times New Roman" w:hAnsi="Times New Roman" w:cs="Times New Roman"/>
          <w:i/>
        </w:rPr>
        <w:t>et al</w:t>
      </w:r>
      <w:r w:rsidRPr="00A92AA1">
        <w:rPr>
          <w:rFonts w:ascii="Times New Roman" w:hAnsi="Times New Roman" w:cs="Times New Roman"/>
        </w:rPr>
        <w:t xml:space="preserve">. (2015) COLD1 confers chilling tolerance in rice. </w:t>
      </w:r>
      <w:r w:rsidRPr="00A92AA1">
        <w:rPr>
          <w:rFonts w:ascii="Times New Roman" w:hAnsi="Times New Roman" w:cs="Times New Roman"/>
          <w:i/>
        </w:rPr>
        <w:t>Cell</w:t>
      </w:r>
      <w:r w:rsidRPr="00A92AA1">
        <w:rPr>
          <w:rFonts w:ascii="Times New Roman" w:hAnsi="Times New Roman" w:cs="Times New Roman"/>
        </w:rPr>
        <w:t xml:space="preserve"> </w:t>
      </w:r>
      <w:r w:rsidRPr="00A92AA1">
        <w:rPr>
          <w:rFonts w:ascii="Times New Roman" w:hAnsi="Times New Roman" w:cs="Times New Roman"/>
          <w:b/>
        </w:rPr>
        <w:t>160</w:t>
      </w:r>
      <w:r w:rsidRPr="00A92AA1">
        <w:rPr>
          <w:rFonts w:ascii="Times New Roman" w:hAnsi="Times New Roman" w:cs="Times New Roman"/>
        </w:rPr>
        <w:t>, 1209-1221.</w:t>
      </w:r>
    </w:p>
    <w:p w14:paraId="6562885B" w14:textId="77777777" w:rsidR="00E34FB6" w:rsidRPr="00A92AA1" w:rsidRDefault="00E34FB6" w:rsidP="00E34FB6">
      <w:pPr>
        <w:pStyle w:val="EndNoteBibliography"/>
        <w:ind w:left="720" w:hanging="720"/>
        <w:rPr>
          <w:rFonts w:ascii="Times New Roman" w:hAnsi="Times New Roman" w:cs="Times New Roman"/>
        </w:rPr>
      </w:pPr>
      <w:r w:rsidRPr="00A92AA1">
        <w:rPr>
          <w:rFonts w:ascii="Times New Roman" w:hAnsi="Times New Roman" w:cs="Times New Roman"/>
        </w:rPr>
        <w:t xml:space="preserve">Mahony, C.R., </w:t>
      </w:r>
      <w:proofErr w:type="spellStart"/>
      <w:r w:rsidRPr="00A92AA1">
        <w:rPr>
          <w:rFonts w:ascii="Times New Roman" w:hAnsi="Times New Roman" w:cs="Times New Roman"/>
        </w:rPr>
        <w:t>Maclachlan</w:t>
      </w:r>
      <w:proofErr w:type="spellEnd"/>
      <w:r w:rsidRPr="00A92AA1">
        <w:rPr>
          <w:rFonts w:ascii="Times New Roman" w:hAnsi="Times New Roman" w:cs="Times New Roman"/>
        </w:rPr>
        <w:t xml:space="preserve">, I.R., Lind, B.M., Yoder, J.B., Wang, T. and Aitken, S.N. (2019) Evaluating genomic data for management of local adaptation in a changing climate: A lodgepole pine case study. </w:t>
      </w:r>
      <w:proofErr w:type="spellStart"/>
      <w:r w:rsidRPr="00A92AA1">
        <w:rPr>
          <w:rFonts w:ascii="Times New Roman" w:hAnsi="Times New Roman" w:cs="Times New Roman"/>
          <w:i/>
        </w:rPr>
        <w:t>Evol</w:t>
      </w:r>
      <w:proofErr w:type="spellEnd"/>
      <w:r w:rsidRPr="00A92AA1">
        <w:rPr>
          <w:rFonts w:ascii="Times New Roman" w:hAnsi="Times New Roman" w:cs="Times New Roman"/>
          <w:i/>
        </w:rPr>
        <w:t>. Appl.</w:t>
      </w:r>
      <w:r w:rsidRPr="00A92AA1">
        <w:rPr>
          <w:rFonts w:ascii="Times New Roman" w:hAnsi="Times New Roman" w:cs="Times New Roman"/>
        </w:rPr>
        <w:t xml:space="preserve"> </w:t>
      </w:r>
      <w:r w:rsidRPr="00A92AA1">
        <w:rPr>
          <w:rFonts w:ascii="Times New Roman" w:hAnsi="Times New Roman" w:cs="Times New Roman"/>
          <w:b/>
        </w:rPr>
        <w:t>13</w:t>
      </w:r>
      <w:r w:rsidRPr="00A92AA1">
        <w:rPr>
          <w:rFonts w:ascii="Times New Roman" w:hAnsi="Times New Roman" w:cs="Times New Roman"/>
        </w:rPr>
        <w:t>, 116-131.</w:t>
      </w:r>
    </w:p>
    <w:p w14:paraId="0E62808A" w14:textId="77777777" w:rsidR="00E34FB6" w:rsidRPr="00A92AA1" w:rsidRDefault="00E34FB6" w:rsidP="00E34FB6">
      <w:pPr>
        <w:pStyle w:val="EndNoteBibliography"/>
        <w:ind w:left="720" w:hanging="720"/>
        <w:rPr>
          <w:rFonts w:ascii="Times New Roman" w:hAnsi="Times New Roman" w:cs="Times New Roman"/>
        </w:rPr>
      </w:pPr>
      <w:proofErr w:type="spellStart"/>
      <w:r w:rsidRPr="00A92AA1">
        <w:rPr>
          <w:rFonts w:ascii="Times New Roman" w:hAnsi="Times New Roman" w:cs="Times New Roman"/>
        </w:rPr>
        <w:t>Puzey</w:t>
      </w:r>
      <w:proofErr w:type="spellEnd"/>
      <w:r w:rsidRPr="00A92AA1">
        <w:rPr>
          <w:rFonts w:ascii="Times New Roman" w:hAnsi="Times New Roman" w:cs="Times New Roman"/>
        </w:rPr>
        <w:t xml:space="preserve">, J.R., Willis, J.H. and Kelly, J.K. (2017), Population structure and local selection yield high genomic variation in Mimulus </w:t>
      </w:r>
      <w:proofErr w:type="spellStart"/>
      <w:r w:rsidRPr="00A92AA1">
        <w:rPr>
          <w:rFonts w:ascii="Times New Roman" w:hAnsi="Times New Roman" w:cs="Times New Roman"/>
        </w:rPr>
        <w:t>guttatus</w:t>
      </w:r>
      <w:proofErr w:type="spellEnd"/>
      <w:r w:rsidRPr="00A92AA1">
        <w:rPr>
          <w:rFonts w:ascii="Times New Roman" w:hAnsi="Times New Roman" w:cs="Times New Roman"/>
        </w:rPr>
        <w:t xml:space="preserve">. </w:t>
      </w:r>
      <w:r w:rsidRPr="00A92AA1">
        <w:rPr>
          <w:rFonts w:ascii="Times New Roman" w:hAnsi="Times New Roman" w:cs="Times New Roman"/>
          <w:i/>
        </w:rPr>
        <w:t>Mol. Ecol</w:t>
      </w:r>
      <w:r w:rsidRPr="00A92AA1">
        <w:rPr>
          <w:rFonts w:ascii="Times New Roman" w:hAnsi="Times New Roman" w:cs="Times New Roman"/>
        </w:rPr>
        <w:t xml:space="preserve">. </w:t>
      </w:r>
      <w:r w:rsidRPr="00A92AA1">
        <w:rPr>
          <w:rFonts w:ascii="Times New Roman" w:hAnsi="Times New Roman" w:cs="Times New Roman"/>
          <w:b/>
        </w:rPr>
        <w:t>26</w:t>
      </w:r>
      <w:r w:rsidRPr="00A92AA1">
        <w:rPr>
          <w:rFonts w:ascii="Times New Roman" w:hAnsi="Times New Roman" w:cs="Times New Roman"/>
        </w:rPr>
        <w:t>, 519-535.</w:t>
      </w:r>
    </w:p>
    <w:p w14:paraId="015F622E" w14:textId="77777777" w:rsidR="00E34FB6" w:rsidRPr="00A92AA1" w:rsidRDefault="00E34FB6" w:rsidP="00E34FB6">
      <w:pPr>
        <w:pStyle w:val="EndNoteBibliography"/>
        <w:ind w:left="720" w:hanging="720"/>
        <w:rPr>
          <w:rFonts w:ascii="Times New Roman" w:hAnsi="Times New Roman" w:cs="Times New Roman"/>
        </w:rPr>
      </w:pPr>
      <w:r w:rsidRPr="00A92AA1">
        <w:rPr>
          <w:rFonts w:ascii="Times New Roman" w:hAnsi="Times New Roman" w:cs="Times New Roman"/>
        </w:rPr>
        <w:t xml:space="preserve">Wang, C.H., Zheng, X.M., Xu, Q., Yuan, X.P., Huang, L., Zhou, H.F., Wei, X.H., </w:t>
      </w:r>
      <w:r w:rsidRPr="00A92AA1">
        <w:rPr>
          <w:rFonts w:ascii="Times New Roman" w:hAnsi="Times New Roman" w:cs="Times New Roman"/>
          <w:i/>
        </w:rPr>
        <w:t>et al</w:t>
      </w:r>
      <w:r w:rsidRPr="00A92AA1">
        <w:rPr>
          <w:rFonts w:ascii="Times New Roman" w:hAnsi="Times New Roman" w:cs="Times New Roman"/>
        </w:rPr>
        <w:t xml:space="preserve">. (2014) Genetic diversity and classification of Oryza sativa with emphasis on Chinese rice germplasm. </w:t>
      </w:r>
      <w:r w:rsidRPr="00A92AA1">
        <w:rPr>
          <w:rFonts w:ascii="Times New Roman" w:hAnsi="Times New Roman" w:cs="Times New Roman"/>
          <w:i/>
        </w:rPr>
        <w:t>Heredity</w:t>
      </w:r>
      <w:r w:rsidRPr="00A92AA1">
        <w:rPr>
          <w:rFonts w:ascii="Times New Roman" w:hAnsi="Times New Roman" w:cs="Times New Roman"/>
        </w:rPr>
        <w:t xml:space="preserve"> </w:t>
      </w:r>
      <w:r w:rsidRPr="00A92AA1">
        <w:rPr>
          <w:rFonts w:ascii="Times New Roman" w:hAnsi="Times New Roman" w:cs="Times New Roman"/>
          <w:b/>
        </w:rPr>
        <w:t>112</w:t>
      </w:r>
      <w:r w:rsidRPr="00A92AA1">
        <w:rPr>
          <w:rFonts w:ascii="Times New Roman" w:hAnsi="Times New Roman" w:cs="Times New Roman"/>
        </w:rPr>
        <w:t>, 489-496.</w:t>
      </w:r>
    </w:p>
    <w:p w14:paraId="74DE05AE" w14:textId="77777777" w:rsidR="00E34FB6" w:rsidRPr="00A92AA1" w:rsidRDefault="00E34FB6" w:rsidP="00E34FB6">
      <w:pPr>
        <w:pStyle w:val="EndNoteBibliography"/>
        <w:ind w:left="720" w:hanging="720"/>
        <w:rPr>
          <w:rFonts w:ascii="Times New Roman" w:hAnsi="Times New Roman" w:cs="Times New Roman"/>
        </w:rPr>
      </w:pPr>
      <w:r w:rsidRPr="00A92AA1">
        <w:rPr>
          <w:rFonts w:ascii="Times New Roman" w:hAnsi="Times New Roman" w:cs="Times New Roman"/>
        </w:rPr>
        <w:t xml:space="preserve">Wang, W., </w:t>
      </w:r>
      <w:proofErr w:type="spellStart"/>
      <w:r w:rsidRPr="00A92AA1">
        <w:rPr>
          <w:rFonts w:ascii="Times New Roman" w:hAnsi="Times New Roman" w:cs="Times New Roman"/>
        </w:rPr>
        <w:t>Mauleon</w:t>
      </w:r>
      <w:proofErr w:type="spellEnd"/>
      <w:r w:rsidRPr="00A92AA1">
        <w:rPr>
          <w:rFonts w:ascii="Times New Roman" w:hAnsi="Times New Roman" w:cs="Times New Roman"/>
        </w:rPr>
        <w:t xml:space="preserve">, R., Hu, Z., </w:t>
      </w:r>
      <w:proofErr w:type="spellStart"/>
      <w:r w:rsidRPr="00A92AA1">
        <w:rPr>
          <w:rFonts w:ascii="Times New Roman" w:hAnsi="Times New Roman" w:cs="Times New Roman"/>
        </w:rPr>
        <w:t>Chebotarov</w:t>
      </w:r>
      <w:proofErr w:type="spellEnd"/>
      <w:r w:rsidRPr="00A92AA1">
        <w:rPr>
          <w:rFonts w:ascii="Times New Roman" w:hAnsi="Times New Roman" w:cs="Times New Roman"/>
        </w:rPr>
        <w:t xml:space="preserve">, D., Tai, S., Wu, Z., Li, M., </w:t>
      </w:r>
      <w:r w:rsidRPr="00A92AA1">
        <w:rPr>
          <w:rFonts w:ascii="Times New Roman" w:hAnsi="Times New Roman" w:cs="Times New Roman"/>
          <w:i/>
        </w:rPr>
        <w:t>et al</w:t>
      </w:r>
      <w:r w:rsidRPr="00A92AA1">
        <w:rPr>
          <w:rFonts w:ascii="Times New Roman" w:hAnsi="Times New Roman" w:cs="Times New Roman"/>
        </w:rPr>
        <w:t xml:space="preserve">. (2018) Genomic variation in 3,010 diverse accessions of Asian cultivated rice. </w:t>
      </w:r>
      <w:r w:rsidRPr="00A92AA1">
        <w:rPr>
          <w:rFonts w:ascii="Times New Roman" w:hAnsi="Times New Roman" w:cs="Times New Roman"/>
          <w:i/>
        </w:rPr>
        <w:t>Nature</w:t>
      </w:r>
      <w:r w:rsidRPr="00A92AA1">
        <w:rPr>
          <w:rFonts w:ascii="Times New Roman" w:hAnsi="Times New Roman" w:cs="Times New Roman"/>
        </w:rPr>
        <w:t xml:space="preserve"> </w:t>
      </w:r>
      <w:r w:rsidRPr="00A92AA1">
        <w:rPr>
          <w:rFonts w:ascii="Times New Roman" w:hAnsi="Times New Roman" w:cs="Times New Roman"/>
          <w:b/>
        </w:rPr>
        <w:t>557</w:t>
      </w:r>
      <w:r w:rsidRPr="00A92AA1">
        <w:rPr>
          <w:rFonts w:ascii="Times New Roman" w:hAnsi="Times New Roman" w:cs="Times New Roman"/>
        </w:rPr>
        <w:t>, 43-49.</w:t>
      </w:r>
    </w:p>
    <w:p w14:paraId="5FAAC0A3" w14:textId="77777777" w:rsidR="00E34FB6" w:rsidRPr="00332975" w:rsidRDefault="00E34FB6" w:rsidP="00E34FB6">
      <w:pPr>
        <w:pStyle w:val="EndNoteBibliography"/>
        <w:ind w:left="720" w:hanging="720"/>
        <w:rPr>
          <w:rFonts w:ascii="Times New Roman" w:hAnsi="Times New Roman" w:cs="Times New Roman"/>
        </w:rPr>
      </w:pPr>
      <w:r w:rsidRPr="00A92AA1">
        <w:rPr>
          <w:rFonts w:ascii="Times New Roman" w:hAnsi="Times New Roman" w:cs="Times New Roman"/>
        </w:rPr>
        <w:t xml:space="preserve">Zhao, J., Zhang, S., Dong, J., Yang, T., Mao, X., Liu, Q., Wang, X., </w:t>
      </w:r>
      <w:r w:rsidRPr="00A92AA1">
        <w:rPr>
          <w:rFonts w:ascii="Times New Roman" w:hAnsi="Times New Roman" w:cs="Times New Roman"/>
          <w:i/>
        </w:rPr>
        <w:t>et al</w:t>
      </w:r>
      <w:r w:rsidRPr="00A92AA1">
        <w:rPr>
          <w:rFonts w:ascii="Times New Roman" w:hAnsi="Times New Roman" w:cs="Times New Roman"/>
        </w:rPr>
        <w:t xml:space="preserve">. (2017) A novel functional gene associated with cold tolerance at the seedling stage in rice. </w:t>
      </w:r>
      <w:r w:rsidRPr="00A92AA1">
        <w:rPr>
          <w:rFonts w:ascii="Times New Roman" w:hAnsi="Times New Roman" w:cs="Times New Roman"/>
          <w:i/>
        </w:rPr>
        <w:t xml:space="preserve">Plant </w:t>
      </w:r>
      <w:proofErr w:type="spellStart"/>
      <w:r w:rsidRPr="00A92AA1">
        <w:rPr>
          <w:rFonts w:ascii="Times New Roman" w:hAnsi="Times New Roman" w:cs="Times New Roman"/>
          <w:i/>
        </w:rPr>
        <w:t>Biotechnol</w:t>
      </w:r>
      <w:proofErr w:type="spellEnd"/>
      <w:r w:rsidRPr="00A92AA1">
        <w:rPr>
          <w:rFonts w:ascii="Times New Roman" w:hAnsi="Times New Roman" w:cs="Times New Roman"/>
          <w:i/>
        </w:rPr>
        <w:t>. J.</w:t>
      </w:r>
      <w:r w:rsidRPr="00A92AA1">
        <w:rPr>
          <w:rFonts w:ascii="Times New Roman" w:hAnsi="Times New Roman" w:cs="Times New Roman"/>
        </w:rPr>
        <w:t xml:space="preserve"> </w:t>
      </w:r>
      <w:r w:rsidRPr="00A92AA1">
        <w:rPr>
          <w:rFonts w:ascii="Times New Roman" w:hAnsi="Times New Roman" w:cs="Times New Roman"/>
          <w:b/>
        </w:rPr>
        <w:t>15</w:t>
      </w:r>
      <w:r w:rsidRPr="00A92AA1">
        <w:rPr>
          <w:rFonts w:ascii="Times New Roman" w:hAnsi="Times New Roman" w:cs="Times New Roman"/>
        </w:rPr>
        <w:t>, 1141-1148.</w:t>
      </w:r>
    </w:p>
    <w:p w14:paraId="51B209EF" w14:textId="77777777" w:rsidR="00E34FB6" w:rsidRPr="00E34FB6" w:rsidRDefault="00E34FB6" w:rsidP="00AB7835"/>
    <w:sectPr w:rsidR="00E34FB6" w:rsidRPr="00E34FB6" w:rsidSect="00A20591">
      <w:pgSz w:w="11906" w:h="16838"/>
      <w:pgMar w:top="1440" w:right="1800" w:bottom="1440" w:left="1800" w:header="851" w:footer="992" w:gutter="0"/>
      <w:lnNumType w:countBy="1" w:restart="continuou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18EA3" w14:textId="77777777" w:rsidR="00580125" w:rsidRDefault="00580125" w:rsidP="00AB7835">
      <w:r>
        <w:separator/>
      </w:r>
    </w:p>
  </w:endnote>
  <w:endnote w:type="continuationSeparator" w:id="0">
    <w:p w14:paraId="4D107828" w14:textId="77777777" w:rsidR="00580125" w:rsidRDefault="00580125" w:rsidP="00AB7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39FA6" w14:textId="77777777" w:rsidR="00580125" w:rsidRDefault="00580125" w:rsidP="00AB7835">
      <w:r>
        <w:separator/>
      </w:r>
    </w:p>
  </w:footnote>
  <w:footnote w:type="continuationSeparator" w:id="0">
    <w:p w14:paraId="656C7D95" w14:textId="77777777" w:rsidR="00580125" w:rsidRDefault="00580125" w:rsidP="00AB78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264"/>
    <w:rsid w:val="00010EFB"/>
    <w:rsid w:val="001953CD"/>
    <w:rsid w:val="00207324"/>
    <w:rsid w:val="002501A4"/>
    <w:rsid w:val="00271E43"/>
    <w:rsid w:val="002E5373"/>
    <w:rsid w:val="003D4CE9"/>
    <w:rsid w:val="00431CB8"/>
    <w:rsid w:val="004E1358"/>
    <w:rsid w:val="0053238D"/>
    <w:rsid w:val="00533167"/>
    <w:rsid w:val="00580125"/>
    <w:rsid w:val="00581873"/>
    <w:rsid w:val="008E5F51"/>
    <w:rsid w:val="00A170FD"/>
    <w:rsid w:val="00A20591"/>
    <w:rsid w:val="00A20C63"/>
    <w:rsid w:val="00A60A40"/>
    <w:rsid w:val="00A92AA1"/>
    <w:rsid w:val="00AB7835"/>
    <w:rsid w:val="00AE2DCF"/>
    <w:rsid w:val="00B618FB"/>
    <w:rsid w:val="00C02609"/>
    <w:rsid w:val="00C15861"/>
    <w:rsid w:val="00CE5264"/>
    <w:rsid w:val="00D320EC"/>
    <w:rsid w:val="00DD1E92"/>
    <w:rsid w:val="00E34FB6"/>
    <w:rsid w:val="00EE118C"/>
    <w:rsid w:val="00EE3A25"/>
    <w:rsid w:val="00F1620C"/>
    <w:rsid w:val="00F60409"/>
    <w:rsid w:val="00F660E3"/>
    <w:rsid w:val="00F8649F"/>
    <w:rsid w:val="00FB5C5D"/>
    <w:rsid w:val="00FC4DFD"/>
    <w:rsid w:val="00FD6CCE"/>
    <w:rsid w:val="00FD73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F42389"/>
  <w15:chartTrackingRefBased/>
  <w15:docId w15:val="{2BE0EA0C-763B-4363-9613-7130653E9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783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783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7835"/>
    <w:rPr>
      <w:sz w:val="18"/>
      <w:szCs w:val="18"/>
    </w:rPr>
  </w:style>
  <w:style w:type="paragraph" w:styleId="a5">
    <w:name w:val="footer"/>
    <w:basedOn w:val="a"/>
    <w:link w:val="a6"/>
    <w:uiPriority w:val="99"/>
    <w:unhideWhenUsed/>
    <w:rsid w:val="00AB7835"/>
    <w:pPr>
      <w:tabs>
        <w:tab w:val="center" w:pos="4153"/>
        <w:tab w:val="right" w:pos="8306"/>
      </w:tabs>
      <w:snapToGrid w:val="0"/>
      <w:jc w:val="left"/>
    </w:pPr>
    <w:rPr>
      <w:sz w:val="18"/>
      <w:szCs w:val="18"/>
    </w:rPr>
  </w:style>
  <w:style w:type="character" w:customStyle="1" w:styleId="a6">
    <w:name w:val="页脚 字符"/>
    <w:basedOn w:val="a0"/>
    <w:link w:val="a5"/>
    <w:uiPriority w:val="99"/>
    <w:rsid w:val="00AB7835"/>
    <w:rPr>
      <w:sz w:val="18"/>
      <w:szCs w:val="18"/>
    </w:rPr>
  </w:style>
  <w:style w:type="character" w:styleId="a7">
    <w:name w:val="line number"/>
    <w:basedOn w:val="a0"/>
    <w:uiPriority w:val="99"/>
    <w:semiHidden/>
    <w:unhideWhenUsed/>
    <w:rsid w:val="00A20591"/>
  </w:style>
  <w:style w:type="character" w:styleId="a8">
    <w:name w:val="Hyperlink"/>
    <w:basedOn w:val="a0"/>
    <w:uiPriority w:val="99"/>
    <w:unhideWhenUsed/>
    <w:qFormat/>
    <w:rsid w:val="00E34FB6"/>
    <w:rPr>
      <w:color w:val="0000FF"/>
      <w:u w:val="single"/>
    </w:rPr>
  </w:style>
  <w:style w:type="paragraph" w:customStyle="1" w:styleId="EndNoteBibliography">
    <w:name w:val="EndNote Bibliography"/>
    <w:basedOn w:val="a"/>
    <w:link w:val="EndNoteBibliographyChar"/>
    <w:qFormat/>
    <w:rsid w:val="00E34FB6"/>
    <w:rPr>
      <w:rFonts w:ascii="Calibri" w:hAnsi="Calibri"/>
      <w:sz w:val="20"/>
    </w:rPr>
  </w:style>
  <w:style w:type="character" w:customStyle="1" w:styleId="EndNoteBibliographyChar">
    <w:name w:val="EndNote Bibliography Char"/>
    <w:basedOn w:val="a0"/>
    <w:link w:val="EndNoteBibliography"/>
    <w:qFormat/>
    <w:rsid w:val="00E34FB6"/>
    <w:rPr>
      <w:rFonts w:ascii="Calibri" w:hAnsi="Calibr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ice.plantbiology.msu.edu/" TargetMode="External"/><Relationship Id="rId3" Type="http://schemas.openxmlformats.org/officeDocument/2006/relationships/webSettings" Target="webSettings.xml"/><Relationship Id="rId7" Type="http://schemas.openxmlformats.org/officeDocument/2006/relationships/hyperlink" Target="https://sunrise-sunset.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orldclim.org/biocli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1861</Words>
  <Characters>10614</Characters>
  <Application>Microsoft Office Word</Application>
  <DocSecurity>0</DocSecurity>
  <Lines>88</Lines>
  <Paragraphs>24</Paragraphs>
  <ScaleCrop>false</ScaleCrop>
  <Company/>
  <LinksUpToDate>false</LinksUpToDate>
  <CharactersWithSpaces>12451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zhengxiaoming@caas.cn</dc:creator>
  <cp:keywords/>
  <dc:description/>
  <cp:lastModifiedBy>weiya FAN</cp:lastModifiedBy>
  <cp:revision>7</cp:revision>
  <dcterms:created xsi:type="dcterms:W3CDTF">2021-10-04T07:17:00Z</dcterms:created>
  <dcterms:modified xsi:type="dcterms:W3CDTF">2021-10-06T07:09:00Z</dcterms:modified>
</cp:coreProperties>
</file>