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420" w:leftChars="0" w:firstLine="900" w:firstLineChars="250"/>
        <w:jc w:val="both"/>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 xml:space="preserve">International E-Marketing to China: </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How Live Streaming is influencing buying behaviour</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(The Example of Taobao Live)</w:t>
      </w:r>
    </w:p>
    <w:p>
      <w:pPr>
        <w:pStyle w:val="12"/>
        <w:rPr>
          <w:rFonts w:hint="default" w:ascii="Arial" w:hAnsi="Arial" w:eastAsia="SimHei" w:cs="Times New Roman"/>
          <w:b w:val="0"/>
          <w:bCs w:val="0"/>
          <w:sz w:val="36"/>
          <w:lang w:val="en-US"/>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Abstract</w:t>
      </w:r>
      <w:r>
        <w:rPr>
          <w:rFonts w:hint="default" w:ascii="Arial" w:hAnsi="Arial" w:eastAsia="SimHei" w:cs="Times New Roman"/>
          <w:b w:val="0"/>
          <w:bCs w:val="0"/>
          <w:sz w:val="24"/>
          <w:szCs w:val="24"/>
          <w:lang w:val="en-US" w:eastAsia="zh-CN"/>
        </w:rPr>
        <w:t xml:space="preserve">: 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Keywords</w:t>
      </w:r>
      <w:r>
        <w:rPr>
          <w:rFonts w:hint="default" w:ascii="Arial" w:hAnsi="Arial" w:eastAsia="SimHei" w:cs="Times New Roman"/>
          <w:b w:val="0"/>
          <w:bCs w:val="0"/>
          <w:sz w:val="24"/>
          <w:szCs w:val="24"/>
          <w:lang w:val="en-US" w:eastAsia="zh-CN"/>
        </w:rPr>
        <w:t xml:space="preserve">: e-commerce; international marketing, live streaming; buying behavior;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2"/>
        <w:jc w:val="both"/>
        <w:rPr>
          <w:rFonts w:hint="default" w:ascii="SimHei" w:hAnsi="SimHei" w:eastAsia="SimHei" w:cs="SimHei"/>
          <w:b/>
          <w:bCs/>
          <w:kern w:val="0"/>
          <w:sz w:val="32"/>
          <w:szCs w:val="32"/>
          <w:lang w:val="en-US" w:eastAsia="zh-CN" w:bidi="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2.1.1 Traditional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2.1.2 Internet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 Internet Consumption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 xml:space="preserve">x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2.1.4 Recent statistics of Internet Users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 Government e-commerce policy for international businesses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2.1.5.1 The 2019 E-commerce Law</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2.1.5.2 The 2021 New Rules Addressing Live-Streaming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Influencers and KOLs in China</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3.1.3.1 Complex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3.1.3.2 Dissonance-reducing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3.1.3.3 Habitual buying behavior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3.1.3.4 Variety seeking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Factors affecting consumer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3.1.4.1 Social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3.1.4.2 Personal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3.1.4.3 Psychological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Theory of Planned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Technology Acceptance Model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 Study on OCE (Online Customer Engagement)</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3.3.1 Definition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3.3.2 Influence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Descriptive statistics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Testing the hypotheses against the answers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5.2.1 H1. Taobao Live influences buying behavior because its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  environment allows users to familiarize with the products in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  more detail.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5.2.2 H2. Taobao Live successfully handles dissonance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reducing buying behavior by drawing user's attention to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the products, therefore providing bigger visibility and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perceived availability for consumers.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5.2.3 H3. Taobao Live is influencing buying behavior, because it</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provides a highly interactive platform both among users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and between the users and the company.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5.2.4 H4. Taobao Live influences buying behavior because it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provides a platform, where consumers can be highly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engaged with the brands, and form brand loyalty.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 Implications for International Businesses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5.4 Study Limitations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5.5 Suggestions for Further Research</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References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Appendix (Questionnaire)</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0" w:name="_Toc16268"/>
      <w:r>
        <w:t>1</w:t>
      </w:r>
      <w:r>
        <w:rPr>
          <w:rFonts w:hint="eastAsia"/>
          <w:lang w:val="en-US" w:eastAsia="zh-CN"/>
        </w:rPr>
        <w:t xml:space="preserve">  </w:t>
      </w:r>
      <w:bookmarkEnd w:id="0"/>
      <w:r>
        <w:rPr>
          <w:rFonts w:hint="default"/>
          <w:lang w:val="en-US" w:eastAsia="zh-CN"/>
        </w:rPr>
        <w:t>Introduction</w:t>
      </w:r>
    </w:p>
    <w:p>
      <w:pPr>
        <w:pStyle w:val="3"/>
        <w:numPr>
          <w:ilvl w:val="1"/>
          <w:numId w:val="1"/>
        </w:numPr>
        <w:bidi w:val="0"/>
        <w:rPr>
          <w:rFonts w:hint="default"/>
          <w:lang w:val="en-US"/>
        </w:rPr>
      </w:pPr>
      <w:bookmarkStart w:id="1" w:name="_Toc10705"/>
      <w:r>
        <w:rPr>
          <w:rFonts w:hint="eastAsia"/>
          <w:lang w:val="en-US" w:eastAsia="zh-CN"/>
        </w:rPr>
        <w:t xml:space="preserve"> </w:t>
      </w:r>
      <w:bookmarkEnd w:id="1"/>
      <w:r>
        <w:rPr>
          <w:rFonts w:hint="default"/>
          <w:lang w:val="en-US"/>
        </w:rPr>
        <w:t>Research background and significance</w:t>
      </w:r>
    </w:p>
    <w:p>
      <w:pPr>
        <w:pStyle w:val="4"/>
        <w:bidi w:val="0"/>
        <w:rPr>
          <w:rFonts w:hint="default"/>
          <w:lang w:val="en-US"/>
        </w:rPr>
      </w:pPr>
      <w:bookmarkStart w:id="2" w:name="_Toc8293"/>
      <w:r>
        <w:rPr>
          <w:rFonts w:hint="eastAsia"/>
          <w:lang w:val="en-US" w:eastAsia="zh-CN"/>
        </w:rPr>
        <w:t xml:space="preserve">1.1.1  </w:t>
      </w:r>
      <w:bookmarkEnd w:id="2"/>
      <w:r>
        <w:rPr>
          <w:rFonts w:hint="default"/>
          <w:lang w:val="en-US"/>
        </w:rPr>
        <w:t>Research background</w:t>
      </w:r>
    </w:p>
    <w:p>
      <w:pPr>
        <w:rPr>
          <w:rFonts w:hint="default" w:cs="SimSun"/>
          <w:kern w:val="0"/>
          <w:sz w:val="24"/>
          <w:szCs w:val="22"/>
          <w:lang w:val="en-US" w:eastAsia="zh-CN" w:bidi="zh-CN"/>
        </w:rPr>
      </w:pPr>
      <w:r>
        <w:rPr>
          <w:rFonts w:hint="default" w:ascii="Times New Roman" w:hAnsi="Times New Roman" w:eastAsia="SimSun" w:cs="SimSun"/>
          <w:kern w:val="0"/>
          <w:sz w:val="24"/>
          <w:szCs w:val="22"/>
          <w:lang w:val="en-US" w:eastAsia="zh-CN" w:bidi="zh-CN"/>
        </w:rPr>
        <w:t xml:space="preserve">Since </w:t>
      </w:r>
      <w:r>
        <w:rPr>
          <w:rFonts w:hint="default" w:cs="SimSun"/>
          <w:kern w:val="0"/>
          <w:sz w:val="24"/>
          <w:szCs w:val="22"/>
          <w:lang w:val="en-US" w:eastAsia="zh-CN" w:bidi="zh-CN"/>
        </w:rPr>
        <w:t xml:space="preserve">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lang w:val="en-US"/>
        </w:rPr>
      </w:pPr>
      <w:r>
        <w:rPr>
          <w:rFonts w:hint="eastAsia"/>
          <w:lang w:val="en-US" w:eastAsia="zh-CN"/>
        </w:rPr>
        <w:t>1.1.</w:t>
      </w:r>
      <w:r>
        <w:rPr>
          <w:rFonts w:hint="default"/>
          <w:lang w:val="en-US" w:eastAsia="zh-CN"/>
        </w:rPr>
        <w:t>2</w:t>
      </w:r>
      <w:r>
        <w:rPr>
          <w:rFonts w:hint="eastAsia"/>
          <w:lang w:val="en-US" w:eastAsia="zh-CN"/>
        </w:rPr>
        <w:t xml:space="preserve">  </w:t>
      </w:r>
      <w:r>
        <w:rPr>
          <w:rFonts w:hint="default"/>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w:t>
      </w:r>
      <w:r>
        <w:rPr>
          <w:rFonts w:hint="default" w:cs="Times New Roman"/>
          <w:b w:val="0"/>
          <w:bCs/>
          <w:sz w:val="24"/>
          <w:lang w:val="en-US"/>
        </w:rPr>
        <w:t>merely</w:t>
      </w:r>
      <w:r>
        <w:rPr>
          <w:rFonts w:hint="default" w:ascii="Times New Roman" w:hAnsi="Times New Roman" w:cs="Times New Roman"/>
          <w:b w:val="0"/>
          <w:bCs/>
          <w:sz w:val="24"/>
          <w:lang w:val="en-US"/>
        </w:rPr>
        <w:t xml:space="preserve">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lang w:val="en-US"/>
        </w:rPr>
      </w:pPr>
      <w:r>
        <w:rPr>
          <w:rFonts w:hint="eastAsia"/>
          <w:lang w:val="en-US" w:eastAsia="zh-CN"/>
        </w:rPr>
        <w:t xml:space="preserve"> </w:t>
      </w:r>
      <w:r>
        <w:rPr>
          <w:rFonts w:hint="default"/>
          <w:lang w:val="en-US" w:eastAsia="zh-CN"/>
        </w:rPr>
        <w:t xml:space="preserve">Current </w:t>
      </w:r>
      <w:r>
        <w:rPr>
          <w:rFonts w:hint="default"/>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8"/>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lang w:val="en-US" w:eastAsia="zh-CN"/>
        </w:rPr>
      </w:pPr>
      <w:r>
        <w:rPr>
          <w:rFonts w:hint="eastAsia"/>
          <w:lang w:val="en-US" w:eastAsia="zh-CN"/>
        </w:rPr>
        <w:t xml:space="preserve"> </w:t>
      </w:r>
      <w:r>
        <w:rPr>
          <w:rFonts w:hint="default"/>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lang w:val="en-US" w:eastAsia="zh-CN"/>
        </w:rPr>
      </w:pPr>
      <w:r>
        <w:rPr>
          <w:rFonts w:hint="default"/>
          <w:lang w:val="en-US" w:eastAsia="zh-CN"/>
        </w:rPr>
        <w:t>2.1 Traditional and Digital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A huge array of external factors can</w:t>
      </w:r>
      <w:r>
        <w:rPr>
          <w:rFonts w:hint="default" w:eastAsia="SimHei"/>
          <w:kern w:val="2"/>
          <w:sz w:val="24"/>
          <w:szCs w:val="30"/>
          <w:lang w:val="en-US" w:eastAsia="zh-CN"/>
        </w:rPr>
        <w:t xml:space="preserve"> also</w:t>
      </w:r>
      <w:r>
        <w:rPr>
          <w:rFonts w:hint="default" w:ascii="Times New Roman" w:hAnsi="Times New Roman" w:eastAsia="SimHei"/>
          <w:kern w:val="2"/>
          <w:sz w:val="24"/>
          <w:szCs w:val="30"/>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Many of the common and most tried offline marketing tactics come under the following five major categories:</w:t>
      </w:r>
      <w:r>
        <w:rPr>
          <w:rFonts w:hint="default" w:eastAsia="SimHei"/>
          <w:kern w:val="2"/>
          <w:sz w:val="24"/>
          <w:szCs w:val="30"/>
          <w:lang w:val="en-US" w:eastAsia="zh-CN"/>
        </w:rPr>
        <w:t xml:space="preserve"> p</w:t>
      </w:r>
      <w:r>
        <w:rPr>
          <w:rFonts w:hint="default" w:ascii="Times New Roman" w:hAnsi="Times New Roman" w:eastAsia="SimHei"/>
          <w:kern w:val="2"/>
          <w:sz w:val="24"/>
          <w:szCs w:val="30"/>
          <w:lang w:val="en-US" w:eastAsia="zh-CN"/>
        </w:rPr>
        <w:t>rint (magazines, newspapers, etc.)</w:t>
      </w:r>
      <w:r>
        <w:rPr>
          <w:rFonts w:hint="default" w:eastAsia="SimHei"/>
          <w:kern w:val="2"/>
          <w:sz w:val="24"/>
          <w:szCs w:val="30"/>
          <w:lang w:val="en-US" w:eastAsia="zh-CN"/>
        </w:rPr>
        <w:t>, b</w:t>
      </w:r>
      <w:r>
        <w:rPr>
          <w:rFonts w:hint="default" w:ascii="Times New Roman" w:hAnsi="Times New Roman" w:eastAsia="SimHei"/>
          <w:kern w:val="2"/>
          <w:sz w:val="24"/>
          <w:szCs w:val="30"/>
          <w:lang w:val="en-US" w:eastAsia="zh-CN"/>
        </w:rPr>
        <w:t>roadcast (TV, radio, etc.)</w:t>
      </w:r>
      <w:r>
        <w:rPr>
          <w:rFonts w:hint="default" w:eastAsia="SimHei"/>
          <w:kern w:val="2"/>
          <w:sz w:val="24"/>
          <w:szCs w:val="30"/>
          <w:lang w:val="en-US" w:eastAsia="zh-CN"/>
        </w:rPr>
        <w:t>, d</w:t>
      </w:r>
      <w:r>
        <w:rPr>
          <w:rFonts w:hint="default" w:ascii="Times New Roman" w:hAnsi="Times New Roman" w:eastAsia="SimHei"/>
          <w:kern w:val="2"/>
          <w:sz w:val="24"/>
          <w:szCs w:val="30"/>
          <w:lang w:val="en-US" w:eastAsia="zh-CN"/>
        </w:rPr>
        <w:t>irect Mail (catalogues, postcards, etc.)</w:t>
      </w:r>
      <w:r>
        <w:rPr>
          <w:rFonts w:hint="default" w:eastAsia="SimHei"/>
          <w:kern w:val="2"/>
          <w:sz w:val="24"/>
          <w:szCs w:val="30"/>
          <w:lang w:val="en-US" w:eastAsia="zh-CN"/>
        </w:rPr>
        <w:t>, t</w:t>
      </w:r>
      <w:r>
        <w:rPr>
          <w:rFonts w:hint="default" w:ascii="Times New Roman" w:hAnsi="Times New Roman" w:eastAsia="SimHei"/>
          <w:kern w:val="2"/>
          <w:sz w:val="24"/>
          <w:szCs w:val="30"/>
          <w:lang w:val="en-US" w:eastAsia="zh-CN"/>
        </w:rPr>
        <w:t>elephone (telemarketing, sms marketing, etc.)</w:t>
      </w:r>
      <w:r>
        <w:rPr>
          <w:rFonts w:hint="default" w:eastAsia="SimHei"/>
          <w:kern w:val="2"/>
          <w:sz w:val="24"/>
          <w:szCs w:val="30"/>
          <w:lang w:val="en-US" w:eastAsia="zh-CN"/>
        </w:rPr>
        <w:t>, o</w:t>
      </w:r>
      <w:r>
        <w:rPr>
          <w:rFonts w:hint="default" w:ascii="Times New Roman" w:hAnsi="Times New Roman" w:eastAsia="SimHei"/>
          <w:kern w:val="2"/>
          <w:sz w:val="24"/>
          <w:szCs w:val="30"/>
          <w:lang w:val="en-US" w:eastAsia="zh-CN"/>
        </w:rPr>
        <w:t>utdoor (billboards, fliers, etc.)</w:t>
      </w:r>
      <w:r>
        <w:rPr>
          <w:rFonts w:hint="default" w:eastAsia="SimHei"/>
          <w:kern w:val="2"/>
          <w:sz w:val="24"/>
          <w:szCs w:val="30"/>
          <w:lang w:val="en-US" w:eastAsia="zh-CN"/>
        </w:rPr>
        <w: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2.1.2 Internet Marketing </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The internet marketing environment is mainly comprised of macro political and legal environment, social cultural environment and economical environment.</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2"/>
        <w:jc w:val="left"/>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r>
        <w:rPr>
          <w:rFonts w:hint="default" w:ascii="Arial" w:hAnsi="Arial" w:eastAsia="SimHei"/>
          <w:b w:val="0"/>
          <w:bCs w:val="0"/>
          <w:sz w:val="21"/>
          <w:szCs w:val="21"/>
          <w:lang w:val="en-US" w:eastAsia="zh-CN"/>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w:t>
      </w:r>
      <w:r>
        <w:rPr>
          <w:rFonts w:hint="default" w:cs="Times New Roman"/>
          <w:b w:val="0"/>
          <w:bCs/>
          <w:sz w:val="24"/>
          <w:lang w:val="en-US" w:eastAsia="zh-CN"/>
        </w:rPr>
        <w:t>And, as mentioned in the beginning of this paper, b</w:t>
      </w:r>
      <w:r>
        <w:rPr>
          <w:rFonts w:hint="default" w:ascii="Times New Roman" w:hAnsi="Times New Roman" w:cs="Times New Roman"/>
          <w:b w:val="0"/>
          <w:bCs/>
          <w:sz w:val="24"/>
          <w:lang w:val="en-US" w:eastAsia="zh-CN"/>
        </w:rPr>
        <w:t xml:space="preserve">y the end of 2020, </w:t>
      </w:r>
      <w:r>
        <w:rPr>
          <w:rFonts w:hint="default" w:cs="Times New Roman"/>
          <w:b w:val="0"/>
          <w:bCs/>
          <w:sz w:val="24"/>
          <w:lang w:val="en-US" w:eastAsia="zh-CN"/>
        </w:rPr>
        <w:t xml:space="preserve">this number grew to reach </w:t>
      </w:r>
      <w:r>
        <w:rPr>
          <w:rFonts w:hint="default" w:ascii="Times New Roman" w:hAnsi="Times New Roman" w:cs="Times New Roman"/>
          <w:b w:val="0"/>
          <w:bCs/>
          <w:sz w:val="24"/>
          <w:lang w:val="en-US" w:eastAsia="zh-CN"/>
        </w:rPr>
        <w:t xml:space="preserve">989 million users, </w:t>
      </w:r>
      <w:r>
        <w:rPr>
          <w:rFonts w:hint="default" w:cs="Times New Roman"/>
          <w:b w:val="0"/>
          <w:bCs/>
          <w:sz w:val="24"/>
          <w:lang w:val="en-US" w:eastAsia="zh-CN"/>
        </w:rPr>
        <w:t xml:space="preserve">in accordance with statistics released by CNNIC.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2.1.3 Internet Consumption</w:t>
      </w:r>
    </w:p>
    <w:p>
      <w:pPr>
        <w:pStyle w:val="12"/>
        <w:jc w:val="left"/>
        <w:rPr>
          <w:rFonts w:hint="default" w:ascii="Arial" w:hAnsi="Arial" w:eastAsia="SimHei"/>
          <w:b w:val="0"/>
          <w:bCs w:val="0"/>
          <w:sz w:val="21"/>
          <w:szCs w:val="21"/>
          <w:lang w:val="en-US" w:eastAsia="zh-CN"/>
        </w:rPr>
      </w:pPr>
    </w:p>
    <w:p>
      <w:pPr>
        <w:pStyle w:val="12"/>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cs="Times New Roman"/>
          <w:b w:val="0"/>
          <w:bCs/>
          <w:sz w:val="24"/>
          <w:lang w:val="en-US" w:eastAsia="zh-CN"/>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SimHei"/>
          <w:kern w:val="2"/>
          <w:sz w:val="24"/>
          <w:szCs w:val="30"/>
          <w:lang w:val="en-US" w:eastAsia="zh-CN" w:bidi="ar-SA"/>
        </w:rPr>
      </w:pPr>
      <w:r>
        <w:rPr>
          <w:rFonts w:hint="default" w:ascii="Arial" w:hAnsi="Arial" w:eastAsia="SimHei" w:cs="Times New Roman"/>
          <w:b w:val="0"/>
          <w:bCs w:val="0"/>
          <w:kern w:val="44"/>
          <w:sz w:val="21"/>
          <w:szCs w:val="21"/>
          <w:lang w:val="en-US" w:eastAsia="zh-CN" w:bidi="ar-SA"/>
        </w:rPr>
        <w:t>2.1.4 Recent statistics of Internet Users in China</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4"/>
                    <a:stretch>
                      <a:fillRect/>
                    </a:stretch>
                  </pic:blipFill>
                  <pic:spPr>
                    <a:xfrm>
                      <a:off x="0" y="0"/>
                      <a:ext cx="4561840" cy="4265295"/>
                    </a:xfrm>
                    <a:prstGeom prst="rect">
                      <a:avLst/>
                    </a:prstGeom>
                  </pic:spPr>
                </pic:pic>
              </a:graphicData>
            </a:graphic>
          </wp:inline>
        </w:drawing>
      </w:r>
    </w:p>
    <w:p>
      <w:pPr>
        <w:numPr>
          <w:ilvl w:val="0"/>
          <w:numId w:val="0"/>
        </w:numPr>
        <w:spacing w:line="300" w:lineRule="auto"/>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5"/>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eastAsia="SimHei"/>
          <w:kern w:val="2"/>
          <w:sz w:val="24"/>
          <w:szCs w:val="30"/>
          <w:lang w:val="en-US" w:eastAsia="zh-CN"/>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eastAsia="SimHei"/>
          <w:kern w:val="2"/>
          <w:sz w:val="24"/>
          <w:szCs w:val="30"/>
          <w:lang w:val="en-US" w:eastAsia="zh-CN"/>
        </w:rPr>
      </w:pPr>
    </w:p>
    <w:p>
      <w:pPr>
        <w:rPr>
          <w:rFonts w:hint="default" w:eastAsia="SimHei"/>
          <w:kern w:val="2"/>
          <w:sz w:val="24"/>
          <w:szCs w:val="30"/>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 Government e-commerce policy for international business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2.1.5.1 The 2019 E-commerce Law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Regarding legal policies in China, a new e-commerce law was announced in August 2018 and came into effect on January 1st of 2019. The new challenges imposed on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"https://melchers-china.com/retail-trends-for-western-brands-in-china-2/"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overseas sellers</w:t>
      </w:r>
      <w:r>
        <w:rPr>
          <w:rFonts w:hint="default" w:ascii="Times New Roman" w:hAnsi="Times New Roman" w:eastAsia="SimHei" w:cs="Times New Roman"/>
          <w:kern w:val="2"/>
          <w:sz w:val="24"/>
          <w:szCs w:val="30"/>
          <w:lang w:val="en-US" w:eastAsia="zh-CN" w:bidi="ar-SA"/>
        </w:rPr>
        <w:fldChar w:fldCharType="end"/>
      </w:r>
      <w:r>
        <w:rPr>
          <w:rFonts w:hint="default" w:ascii="Times New Roman" w:hAnsi="Times New Roman" w:eastAsia="SimHei" w:cs="Times New Roman"/>
          <w:kern w:val="2"/>
          <w:sz w:val="24"/>
          <w:szCs w:val="30"/>
          <w:lang w:val="en-US" w:eastAsia="zh-CN" w:bidi="ar-SA"/>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The law constitutes the following:</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1. The law clarifies the main types of businesses it governs: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Legal persons or unincorporated organizations that provide a platform for digital business, transaction matching, information release and other services to facilitate parties in an e-commerce transaction, e.g. Alibaba’s Tmall.</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Third party merchants that sell goods or provide services on an e-commerce platform, e.g. a vendor operating a store within Taobao.</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Online sellers operating through their own websites or social media applications, e.g. WeChat shop.</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Except for very few types of rare and small personal business, the new law requires all e-commerce operators to handle business registration. Where a special license is required (e.g. food or drug related), such licenses shall be obtained according to law.</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2. E-commerce operators must meet their tax obligations and are now required to issue a tax invoice (</w:t>
      </w:r>
      <w:r>
        <w:rPr>
          <w:rFonts w:hint="eastAsia" w:ascii="Times New Roman" w:hAnsi="Times New Roman" w:eastAsia="SimHei" w:cs="Times New Roman"/>
          <w:kern w:val="2"/>
          <w:sz w:val="24"/>
          <w:szCs w:val="30"/>
          <w:lang w:val="en-US" w:eastAsia="zh-CN" w:bidi="ar-SA"/>
        </w:rPr>
        <w:t>发票</w:t>
      </w:r>
      <w:r>
        <w:rPr>
          <w:rFonts w:hint="default" w:ascii="Times New Roman" w:hAnsi="Times New Roman" w:eastAsia="SimHei" w:cs="Times New Roman"/>
          <w:kern w:val="2"/>
          <w:sz w:val="24"/>
          <w:szCs w:val="30"/>
          <w:lang w:val="en-US" w:eastAsia="zh-CN" w:bidi="ar-SA"/>
        </w:rPr>
        <w:t>). A marketplace platform has the legal obligation to report merchant identity and tax-related information to the tax authorities and shall keep transaction related information for at least three years.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3. E-commerce platforms are required to establish rules to protect IP rights and retailers must register with the State Administration for Industry and Commerce for a business licence.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4. All e-commerce operators face fair competition obligations, with those occupying dominant market positions prohibited from excluding or restricting competition.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China.org.cn). Fake and incentivised reviews are banned.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6. The new law further enhances China’s regulations on privacy protection. The new e-commerce law places restrictions on abuses of consumer profiling, such as forcing consumers to “opt-out” of particular services.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eastAsia="SimHei" w:cs="Times New Roman"/>
          <w:kern w:val="2"/>
          <w:sz w:val="24"/>
          <w:szCs w:val="30"/>
          <w:lang w:val="en-US" w:eastAsia="zh-CN" w:bidi="ar-SA"/>
        </w:rPr>
        <w:t>(</w:t>
      </w:r>
      <w:r>
        <w:rPr>
          <w:rFonts w:hint="default" w:ascii="Times New Roman" w:hAnsi="Times New Roman" w:eastAsia="SimHei" w:cs="Times New Roman"/>
          <w:kern w:val="2"/>
          <w:sz w:val="24"/>
          <w:szCs w:val="30"/>
          <w:lang w:val="en-US" w:eastAsia="zh-CN" w:bidi="ar-SA"/>
        </w:rPr>
        <w:t>Source: melchers-china.com, 2019)</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2.1.5.2 The 2021 </w:t>
      </w:r>
      <w:r>
        <w:rPr>
          <w:rFonts w:hint="default" w:eastAsia="SimHei" w:cs="Times New Roman"/>
          <w:kern w:val="2"/>
          <w:sz w:val="24"/>
          <w:szCs w:val="30"/>
          <w:lang w:val="en-US" w:eastAsia="zh-CN" w:bidi="ar-SA"/>
        </w:rPr>
        <w:t>New Rules</w:t>
      </w:r>
      <w:r>
        <w:rPr>
          <w:rFonts w:hint="default" w:ascii="Times New Roman" w:hAnsi="Times New Roman" w:eastAsia="SimHei" w:cs="Times New Roman"/>
          <w:kern w:val="2"/>
          <w:sz w:val="24"/>
          <w:szCs w:val="30"/>
          <w:lang w:val="en-US" w:eastAsia="zh-CN" w:bidi="ar-SA"/>
        </w:rPr>
        <w:t xml:space="preserve"> Addressing Live-Streaming</w:t>
      </w:r>
    </w:p>
    <w:p>
      <w:pPr>
        <w:pStyle w:val="9"/>
        <w:keepNext w:val="0"/>
        <w:keepLines w:val="0"/>
        <w:widowControl/>
        <w:suppressLineNumbers w:val="0"/>
        <w:shd w:val="clear" w:fill="FFFFFF"/>
        <w:spacing w:before="0" w:beforeAutospacing="0" w:after="240" w:afterAutospacing="0"/>
        <w:ind w:left="0" w:right="0" w:firstLine="0"/>
        <w:jc w:val="both"/>
        <w:rPr>
          <w:rFonts w:hint="default" w:eastAsia="SimHei" w:cs="Times New Roman"/>
          <w:kern w:val="2"/>
          <w:sz w:val="24"/>
          <w:szCs w:val="30"/>
          <w:lang w:val="en-US" w:eastAsia="zh-CN" w:bidi="ar-SA"/>
        </w:rPr>
      </w:pPr>
      <w:r>
        <w:rPr>
          <w:rFonts w:hint="default" w:eastAsia="SimHei" w:cs="Times New Roman"/>
          <w:kern w:val="2"/>
          <w:sz w:val="24"/>
          <w:szCs w:val="30"/>
          <w:lang w:val="en-US" w:eastAsia="zh-CN" w:bidi="ar-SA"/>
        </w:rPr>
        <w:t>A</w:t>
      </w:r>
      <w:r>
        <w:rPr>
          <w:rFonts w:hint="default" w:ascii="Times New Roman" w:hAnsi="Times New Roman" w:eastAsia="SimHei" w:cs="Times New Roman"/>
          <w:kern w:val="2"/>
          <w:sz w:val="24"/>
          <w:szCs w:val="30"/>
          <w:lang w:val="en-US" w:eastAsia="zh-CN" w:bidi="ar-SA"/>
        </w:rPr>
        <w:t>t the annual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"https://www.reuters.com/article/us-china-consumerday-explainer/explainer-what-is-chinas-consumer-rights-day-idUSKBN2B403G"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315 consumer rights protection gala</w:t>
      </w:r>
      <w:r>
        <w:rPr>
          <w:rFonts w:hint="default" w:ascii="Times New Roman" w:hAnsi="Times New Roman" w:eastAsia="SimHei" w:cs="Times New Roman"/>
          <w:kern w:val="2"/>
          <w:sz w:val="24"/>
          <w:szCs w:val="30"/>
          <w:lang w:val="en-US" w:eastAsia="zh-CN" w:bidi="ar-SA"/>
        </w:rPr>
        <w:fldChar w:fldCharType="end"/>
      </w:r>
      <w:r>
        <w:rPr>
          <w:rFonts w:hint="default" w:eastAsia="SimHei" w:cs="Times New Roman"/>
          <w:kern w:val="2"/>
          <w:sz w:val="24"/>
          <w:szCs w:val="30"/>
          <w:lang w:val="en-US" w:eastAsia="zh-CN" w:bidi="ar-SA"/>
        </w:rPr>
        <w:t xml:space="preserve"> held on March 15 2021, China’s State Administration for Market Regulation have deployed rules pertaining to the recent developments in the sector, which include live streamed sales, user data privacy, and forced exclusivity. The new rule are an important complement to the E-commerce Law that came to effect in 2019.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rules require platforms which sell via social e-commerce and livestream e-commerce as well as merchants on these platforms to comply with the responsibilities of online transaction marketplaces as described in the law. Selling via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streams and social media are innovations that have gained popularity since the release of the e-commerce law in 2019.</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 e-commerce platforms are required keep the videos for at least three years after the end date of the live video session.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platforms have to gain user consent for the collection and utilization of personal information including biometric data, medical and health information, and financial accounts.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new rules will also ban services that engage in misleading practices such as falsifying selling volume and audience numbers, or promoting favorable reviews over others.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pPr>
        <w:rPr>
          <w:rFonts w:hint="default" w:ascii="Times New Roman" w:hAnsi="Times New Roman" w:eastAsia="SimHei"/>
          <w:kern w:val="2"/>
          <w:sz w:val="24"/>
          <w:szCs w:val="30"/>
          <w:lang w:val="en-US" w:eastAsia="zh-CN"/>
        </w:rPr>
      </w:pPr>
    </w:p>
    <w:p>
      <w:pPr>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Hei"/>
          <w:kern w:val="2"/>
          <w:sz w:val="24"/>
          <w:szCs w:val="30"/>
          <w:lang w:val="en-US" w:eastAsia="zh-CN"/>
        </w:rPr>
        <w:t>The measures are important for “improving the online transaction supervision system, regulating the online transaction space, maintaining fair competition, and creating secure online consumption,” a </w:t>
      </w:r>
      <w:r>
        <w:rPr>
          <w:rFonts w:hint="default" w:ascii="Times New Roman" w:hAnsi="Times New Roman" w:eastAsia="SimHei"/>
          <w:kern w:val="2"/>
          <w:sz w:val="24"/>
          <w:szCs w:val="30"/>
          <w:lang w:val="en-US" w:eastAsia="zh-CN"/>
        </w:rPr>
        <w:fldChar w:fldCharType="begin"/>
      </w:r>
      <w:r>
        <w:rPr>
          <w:rFonts w:hint="default" w:ascii="Times New Roman" w:hAnsi="Times New Roman" w:eastAsia="SimHei"/>
          <w:kern w:val="2"/>
          <w:sz w:val="24"/>
          <w:szCs w:val="30"/>
          <w:lang w:val="en-US" w:eastAsia="zh-CN"/>
        </w:rPr>
        <w:instrText xml:space="preserve"> HYPERLINK "http://www.xinhuanet.com/fortune/2021-03/16/c_1127214829.htm" </w:instrText>
      </w:r>
      <w:r>
        <w:rPr>
          <w:rFonts w:hint="default" w:ascii="Times New Roman" w:hAnsi="Times New Roman" w:eastAsia="SimHei"/>
          <w:kern w:val="2"/>
          <w:sz w:val="24"/>
          <w:szCs w:val="30"/>
          <w:lang w:val="en-US" w:eastAsia="zh-CN"/>
        </w:rPr>
        <w:fldChar w:fldCharType="separate"/>
      </w:r>
      <w:r>
        <w:rPr>
          <w:rFonts w:hint="default" w:ascii="Times New Roman" w:hAnsi="Times New Roman" w:eastAsia="SimHei"/>
          <w:kern w:val="2"/>
          <w:sz w:val="24"/>
          <w:szCs w:val="30"/>
          <w:lang w:val="en-US" w:eastAsia="zh-CN"/>
        </w:rPr>
        <w:t>report</w:t>
      </w:r>
      <w:r>
        <w:rPr>
          <w:rFonts w:hint="default" w:ascii="Times New Roman" w:hAnsi="Times New Roman" w:eastAsia="SimHei"/>
          <w:kern w:val="2"/>
          <w:sz w:val="24"/>
          <w:szCs w:val="30"/>
          <w:lang w:val="en-US" w:eastAsia="zh-CN"/>
        </w:rPr>
        <w:fldChar w:fldCharType="end"/>
      </w:r>
      <w:r>
        <w:rPr>
          <w:rFonts w:hint="default" w:ascii="Times New Roman" w:hAnsi="Times New Roman" w:eastAsia="SimHei"/>
          <w:kern w:val="2"/>
          <w:sz w:val="24"/>
          <w:szCs w:val="30"/>
          <w:lang w:val="en-US" w:eastAsia="zh-CN"/>
        </w:rPr>
        <w:t> from state-backed news agency Xinhua cited the regulator as saying.</w:t>
      </w:r>
      <w:r>
        <w:rPr>
          <w:rFonts w:hint="default" w:eastAsia="SimHei"/>
          <w:kern w:val="2"/>
          <w:sz w:val="24"/>
          <w:szCs w:val="30"/>
          <w:lang w:val="en-US" w:eastAsia="zh-CN"/>
        </w:rPr>
        <w:t xml:space="preserve"> (Emma Lee, technode.com, 2021)</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lang w:val="en-US" w:eastAsia="zh-CN"/>
        </w:rPr>
      </w:pPr>
      <w:r>
        <w:rPr>
          <w:rFonts w:hint="default"/>
          <w:lang w:val="en-US" w:eastAsia="zh-CN"/>
        </w:rPr>
        <w:t>2.2 New Trends in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2.2.3 Influencers and KOL’s</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lang w:val="en-US" w:eastAsia="zh-CN"/>
        </w:rPr>
      </w:pPr>
      <w:r>
        <w:rPr>
          <w:rFonts w:hint="default"/>
          <w:lang w:val="en-US" w:eastAsia="zh-CN"/>
        </w:rPr>
        <w:t>3.1</w:t>
      </w:r>
      <w:r>
        <w:rPr>
          <w:rFonts w:hint="eastAsia"/>
          <w:lang w:val="en-US" w:eastAsia="zh-CN"/>
        </w:rPr>
        <w:t xml:space="preserve"> </w:t>
      </w:r>
      <w:r>
        <w:rPr>
          <w:rFonts w:hint="default"/>
          <w:lang w:val="en-US" w:eastAsia="zh-CN"/>
        </w:rPr>
        <w:t xml:space="preserve"> Study on Buying Behavior</w:t>
      </w:r>
    </w:p>
    <w:p>
      <w:pPr>
        <w:pStyle w:val="4"/>
        <w:bidi w:val="0"/>
        <w:rPr>
          <w:rFonts w:hint="default"/>
          <w:lang w:val="en-US"/>
        </w:rPr>
      </w:pPr>
      <w:r>
        <w:rPr>
          <w:rFonts w:hint="default"/>
          <w:lang w:val="en-US" w:eastAsia="zh-CN"/>
        </w:rPr>
        <w:t>3</w:t>
      </w:r>
      <w:r>
        <w:rPr>
          <w:rFonts w:hint="eastAsia"/>
          <w:lang w:val="en-US" w:eastAsia="zh-CN"/>
        </w:rPr>
        <w:t xml:space="preserve">.1.1  </w:t>
      </w:r>
      <w:r>
        <w:rPr>
          <w:rFonts w:hint="default"/>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2 </w:t>
      </w:r>
      <w:r>
        <w:rPr>
          <w:rFonts w:hint="default"/>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6"/>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3 </w:t>
      </w:r>
      <w:r>
        <w:rPr>
          <w:rFonts w:hint="default"/>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7"/>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3.1.3.1 </w:t>
      </w:r>
      <w:r>
        <w:rPr>
          <w:rFonts w:hint="default"/>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H1d: Taobao Live provides more detailed information on products appearance</w:t>
      </w:r>
    </w:p>
    <w:p>
      <w:pPr>
        <w:pStyle w:val="4"/>
        <w:bidi w:val="0"/>
        <w:rPr>
          <w:rFonts w:hint="default" w:cs="Times New Roman"/>
          <w:b w:val="0"/>
          <w:bCs/>
          <w:kern w:val="2"/>
          <w:sz w:val="24"/>
          <w:szCs w:val="24"/>
          <w:lang w:val="en-US" w:eastAsia="zh-CN" w:bidi="ar-SA"/>
        </w:rPr>
      </w:pPr>
      <w:r>
        <w:rPr>
          <w:rFonts w:hint="default"/>
          <w:lang w:val="en-US" w:eastAsia="zh-CN"/>
        </w:rPr>
        <w:t xml:space="preserve">3.1.3.2 </w:t>
      </w:r>
      <w:r>
        <w:rPr>
          <w:rFonts w:hint="default"/>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here, another hypothesis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H2. Taobao Live successfully handles dissonance reducing buying behavior via providing bigger visibility to the products.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3.1.3.3 </w:t>
      </w:r>
      <w:r>
        <w:rPr>
          <w:rFonts w:hint="default"/>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they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3.1.3.4 </w:t>
      </w:r>
      <w:r>
        <w:rPr>
          <w:rFonts w:hint="default"/>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3.1.4 Factors affecting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studing previous buying behavior, marketers can estimate how consumers might behave in the future when making purchasing decisions. (Kotler &amp; Armstrong 2010, p. 160.)</w:t>
      </w:r>
    </w:p>
    <w:p>
      <w:pPr>
        <w:pStyle w:val="12"/>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H3. Taobao Live is influencing buying behavior, because it provides a highly interactive platform both among users and between the users and the company.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2</w:t>
      </w:r>
      <w:r>
        <w:rPr>
          <w:rFonts w:hint="default" w:ascii="Times New Roman" w:hAnsi="Times New Roman" w:eastAsia="SimHei" w:cs="Times New Roman"/>
          <w:b w:val="0"/>
          <w:bCs w:val="0"/>
          <w:kern w:val="44"/>
          <w:sz w:val="24"/>
          <w:szCs w:val="24"/>
          <w:lang w:val="en-US" w:eastAsia="zh-CN" w:bidi="ar-SA"/>
        </w:rPr>
        <w:t xml:space="preserve"> </w:t>
      </w:r>
      <w:r>
        <w:rPr>
          <w:rFonts w:hint="default" w:eastAsia="SimHei" w:cs="Times New Roman"/>
          <w:b w:val="0"/>
          <w:bCs w:val="0"/>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8"/>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pStyle w:val="3"/>
        <w:numPr>
          <w:ilvl w:val="0"/>
          <w:numId w:val="0"/>
        </w:numPr>
        <w:bidi w:val="0"/>
        <w:ind w:leftChars="0"/>
        <w:rPr>
          <w:rFonts w:hint="default"/>
          <w:lang w:val="en-US"/>
        </w:rPr>
      </w:pPr>
      <w:r>
        <w:rPr>
          <w:rFonts w:hint="default"/>
          <w:lang w:val="en-US" w:eastAsia="zh-CN"/>
        </w:rPr>
        <w:t>3.2</w:t>
      </w:r>
      <w:r>
        <w:rPr>
          <w:rFonts w:hint="eastAsia"/>
          <w:lang w:val="en-US" w:eastAsia="zh-CN"/>
        </w:rPr>
        <w:t xml:space="preserve"> </w:t>
      </w:r>
      <w:r>
        <w:rPr>
          <w:rFonts w:hint="default"/>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In the work of Sondergaard,Grunert and Scholderer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2</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Theory of Planned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The theory of planned behavior (TPB) is a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"https://en.wikipedia.org/wiki/Psychology" \o "Psychology"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psychological</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links beliefs to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"https://en.wikipedia.org/wiki/Behavior" \o "Behavior"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behavior</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combination, the attitude toward the behavior, the subjective norm, and the perceived behavioral control lead to the formation of a behavioral intention.</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"https://en.wikipedia.org/wiki/Theory_of_planned_behavior" \l "cite_note-Ajzen02-15"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In particular, perceived behavioral control is presumed not only to affect actual behavior directly, but also to affect it indirectly through behavioral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(Ajzen, 1985)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Technology Acceptance Model</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Technology acceptance model was developed by Fred D. Davis (1981). The technology acceptance model (TAM) is an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"https://en.wikipedia.org/wiki/Information_systems" \o "Information systems"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information systems</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models how users come 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"https://en.wikipedia.org/wiki/Job_performance" \o ""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job performance</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While perceived ease of use refers to the degree to which a person believes that using a particular system would be free from effort. (Davis, 1981)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Siew Sin (2012) implemented the technology acceptance model as the basis of his reasearch, and found the positive relationship between the perceived usefulness of social media in Malaysia and the Malaysian consumers’ willingness to buy from social media. At he same time, Malaysian consumers will have more willingness to purchase the products online, if the purchase and delivery processes are perceived by them as easy. (Sin, 2012)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3.3</w:t>
      </w:r>
      <w:r>
        <w:rPr>
          <w:rFonts w:hint="eastAsia"/>
          <w:lang w:val="en-US" w:eastAsia="zh-CN"/>
        </w:rPr>
        <w:t xml:space="preserve"> </w:t>
      </w:r>
      <w:r>
        <w:rPr>
          <w:rFonts w:hint="default"/>
          <w:lang w:val="en-US" w:eastAsia="zh-CN"/>
        </w:rPr>
        <w:t>Study on OCE (Online Consumer Engagement)</w:t>
      </w: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1</w:t>
      </w:r>
      <w:r>
        <w:rPr>
          <w:rFonts w:hint="default" w:ascii="Times New Roman" w:hAnsi="Times New Roman" w:eastAsia="SimHei" w:cs="Times New Roman"/>
          <w:b w:val="0"/>
          <w:bCs w:val="0"/>
          <w:sz w:val="24"/>
          <w:szCs w:val="24"/>
          <w:lang w:val="en-US" w:eastAsia="zh-CN"/>
        </w:rPr>
        <w:t xml:space="preserve"> </w:t>
      </w:r>
      <w:r>
        <w:rPr>
          <w:rFonts w:hint="default" w:eastAsia="SimHei" w:cs="Times New Roman"/>
          <w:b w:val="0"/>
          <w:bCs w:val="0"/>
          <w:sz w:val="24"/>
          <w:szCs w:val="24"/>
          <w:lang w:val="en-US" w:eastAsia="zh-CN"/>
        </w:rPr>
        <w:t>Definition</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Doorn,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It is important for this research to draw a line between involvement and engagement. Although their definitions and functions are similar to each other, involvement merely includes readiness to consume by allocating mental resources, while engagement refers to a more immersive and active way of consumer-brand interaction. Engagement can be described as actively committing to the brand both cognitively and effectively by the means of its engagement channels. (Mollen and Wilson, 2010)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2 Influence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Literature suggests that there is a strong connection between online consumer engagement and buying behavior/purchase intention.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It is important that consumers interact with a website and perceive that the interaction is “two-way, controllable, and responsive to their actions” (Mollen &amp; Wilson, p. 921).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consumers interact with a website, they experience telepresence, which is the psychological state of “being there” in a computer-mediated environment (Mollen &amp; Wilson, 2010). In other words, consumers perceive themselves to be “steeped in and interacting with an environment” (Mollen &amp; Wilson, p. 921).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Shang (2006), participation (e.g., posting messages and lurking in the space) in the Apple Software virtual community influenced loyalty toward Apple software. This study shows a relationship between participation in a branded space and loyalty toward the brand.When consumers are cognitively engaged in a brand, their knowledge/information and learning about the brand increases, therefore, promoting consumer loyalty (Shang, 2006).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that we derive our final hypothesis about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lang w:val="en-US" w:eastAsia="zh-CN"/>
        </w:rPr>
      </w:pPr>
      <w:r>
        <w:rPr>
          <w:rFonts w:hint="default"/>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5.1 Findings and Implications</w:t>
      </w: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1 Descriptive statistics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9"/>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0"/>
                    <a:stretch>
                      <a:fillRect/>
                    </a:stretch>
                  </pic:blipFill>
                  <pic:spPr>
                    <a:xfrm>
                      <a:off x="0" y="0"/>
                      <a:ext cx="2621915" cy="2819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1"/>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2"/>
                    <a:stretch>
                      <a:fillRect/>
                    </a:stretch>
                  </pic:blipFill>
                  <pic:spPr>
                    <a:xfrm>
                      <a:off x="0" y="0"/>
                      <a:ext cx="2957195" cy="31013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3"/>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4"/>
                    <a:stretch>
                      <a:fillRect/>
                    </a:stretch>
                  </pic:blipFill>
                  <pic:spPr>
                    <a:xfrm>
                      <a:off x="0" y="0"/>
                      <a:ext cx="2653665" cy="29305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5"/>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6"/>
                    <a:stretch>
                      <a:fillRect/>
                    </a:stretch>
                  </pic:blipFill>
                  <pic:spPr>
                    <a:xfrm>
                      <a:off x="0" y="0"/>
                      <a:ext cx="2454910" cy="27114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7"/>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18"/>
                    <a:stretch>
                      <a:fillRect/>
                    </a:stretch>
                  </pic:blipFill>
                  <pic:spPr>
                    <a:xfrm>
                      <a:off x="0" y="0"/>
                      <a:ext cx="2612390" cy="28676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19"/>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0"/>
                    <a:stretch>
                      <a:fillRect/>
                    </a:stretch>
                  </pic:blipFill>
                  <pic:spPr>
                    <a:xfrm>
                      <a:off x="0" y="0"/>
                      <a:ext cx="2659380" cy="31502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1"/>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2"/>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3"/>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4"/>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5"/>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6"/>
                    <a:stretch>
                      <a:fillRect/>
                    </a:stretch>
                  </pic:blipFill>
                  <pic:spPr>
                    <a:xfrm>
                      <a:off x="0" y="0"/>
                      <a:ext cx="2735580" cy="30676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7"/>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28"/>
                    <a:stretch>
                      <a:fillRect/>
                    </a:stretch>
                  </pic:blipFill>
                  <pic:spPr>
                    <a:xfrm>
                      <a:off x="0" y="0"/>
                      <a:ext cx="2681605" cy="32111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29"/>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0"/>
                    <a:stretch>
                      <a:fillRect/>
                    </a:stretch>
                  </pic:blipFill>
                  <pic:spPr>
                    <a:xfrm>
                      <a:off x="0" y="0"/>
                      <a:ext cx="2284730" cy="267906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1"/>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2"/>
                    <a:stretch>
                      <a:fillRect/>
                    </a:stretch>
                  </pic:blipFill>
                  <pic:spPr>
                    <a:xfrm>
                      <a:off x="0" y="0"/>
                      <a:ext cx="2798445" cy="31788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3"/>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4"/>
                    <a:stretch>
                      <a:fillRect/>
                    </a:stretch>
                  </pic:blipFill>
                  <pic:spPr>
                    <a:xfrm>
                      <a:off x="0" y="0"/>
                      <a:ext cx="2721610" cy="32740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5"/>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6"/>
                    <a:stretch>
                      <a:fillRect/>
                    </a:stretch>
                  </pic:blipFill>
                  <pic:spPr>
                    <a:xfrm>
                      <a:off x="0" y="0"/>
                      <a:ext cx="2736215" cy="30797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pStyle w:val="3"/>
        <w:numPr>
          <w:ilvl w:val="0"/>
          <w:numId w:val="0"/>
        </w:numPr>
        <w:bidi w:val="0"/>
        <w:ind w:leftChars="0"/>
        <w:rPr>
          <w:rFonts w:hint="default"/>
          <w:lang w:val="en-US" w:eastAsia="zh-CN"/>
        </w:rPr>
      </w:pPr>
    </w:p>
    <w:p>
      <w:pPr>
        <w:pStyle w:val="3"/>
        <w:numPr>
          <w:ilvl w:val="0"/>
          <w:numId w:val="0"/>
        </w:numPr>
        <w:bidi w:val="0"/>
        <w:ind w:leftChars="0"/>
        <w:rPr>
          <w:rFonts w:hint="default"/>
          <w:lang w:val="en-US" w:eastAsia="zh-CN"/>
        </w:rPr>
      </w:pPr>
      <w:r>
        <w:rPr>
          <w:rFonts w:hint="default"/>
          <w:lang w:val="en-US" w:eastAsia="zh-CN"/>
        </w:rPr>
        <w:t>5.2 Testing the hypotheses against the answers</w:t>
      </w:r>
    </w:p>
    <w:p>
      <w:pPr>
        <w:pStyle w:val="4"/>
        <w:bidi w:val="0"/>
        <w:rPr>
          <w:rFonts w:hint="default"/>
          <w:lang w:val="en-US" w:eastAsia="zh-CN"/>
        </w:rPr>
      </w:pPr>
      <w:r>
        <w:rPr>
          <w:rFonts w:hint="default"/>
          <w:lang w:val="en-US" w:eastAsia="zh-CN"/>
        </w:rPr>
        <w:t>5.2.1 H1. Taobao Live successfully handles complex buying behavior because its environment allows users to familiarize with the products in more detail.</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the survey answers on questions 10-14 we make a conclusion about the hypothesis H1, and its components H1a, H1b, H1c, and H1d. Apparently, the majority of respondents either stayed neutral or agreed with the statements that from Taobao Live they can receive more detailed information on products, product use and features, product quality and product appearance, while a significantly smaller number of respondents disagreed. The ratios of positive answers to negative are as follows: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Q10 Do you agree that from Taobao Live you can obtain more detailed information about the products in general? Positive to negative ratio = 239:78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H1a: Taobao live provides more detailed information on products in general, is confirmed from the answers to question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Q11 Do you agree that from Taobao Live you can obtain more detailed information about products use and features? Positive to negative ratio = 239:79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H1b: Taobao Live provides more detailed information on products use and features, is confirmed from the answers to question 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Q12 Do you agree that from Taobao Live you can obtain more information about product quality? Positive to negative ratio = 239:83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H1c: Taobao Live provides more detailed information on products quality, is confirmed from the answers to question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Q13 Do you agree that from Taobao Live you can obtain more detailed information about the product appearance? Positive to negative ratio = 246:79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H1d: Taobao Live provides more detailed information on products appearance, from the answers to question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Q14 How Likely is Taobao Live to influence you to make a purchase?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236:87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Therefore, Taobao Live holds value in influencing buying behavior, from the answers to question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on the theoretical basis provided in part 3.1.3.1 “Complex buying behavior” and having received the statistical data from the survey, we can confirm the hypothesis </w:t>
      </w:r>
      <w:r>
        <w:rPr>
          <w:rFonts w:hint="default"/>
          <w:b w:val="0"/>
          <w:bCs/>
          <w:kern w:val="2"/>
          <w:sz w:val="24"/>
          <w:szCs w:val="24"/>
          <w:lang w:val="en-US" w:eastAsia="zh-CN"/>
        </w:rPr>
        <w:t>H1. Taobao Live successfully handles complex buying behavior because its environment allows users to familiarize with the products in more detail.</w:t>
      </w:r>
      <w:r>
        <w:rPr>
          <w:rFonts w:hint="default" w:cs="Times New Roman"/>
          <w:b w:val="0"/>
          <w:bCs/>
          <w:kern w:val="2"/>
          <w:sz w:val="24"/>
          <w:szCs w:val="24"/>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pStyle w:val="4"/>
        <w:bidi w:val="0"/>
        <w:rPr>
          <w:rFonts w:hint="default"/>
          <w:lang w:val="en-US" w:eastAsia="zh-CN"/>
        </w:rPr>
      </w:pPr>
      <w:r>
        <w:rPr>
          <w:rFonts w:hint="default"/>
          <w:lang w:val="en-US" w:eastAsia="zh-CN"/>
        </w:rPr>
        <w:t>5.2.2 H2. Taobao Live successfully handles dissonance reducing buying behavior by drawing user's attention to the products, therefore providing bigger visibility and perceived availability for consumers.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Considering the question 6 we can make a conclusion about the validity of the H2 hypothesis. It seems like the biggest part of the respondents agreed that Taobao Live does a better job at drawing attention of the users to the products than other live streaming platforms. The ratio of positive to negative responses is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Q6. Do you agree that Taobao Live is more effective at drawing people’s attention to the products? Positive to negative ratio = 224:78.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question 6 of the survey and based on the theory provided in part 3.1.3.2 “Dissonance-reducing buying behavior” we can confirm that the hypothesis H2. Taobao Live successfully handles dissonance reducing buying behavior by drawing user's attention to the products, therefore providing bigger visibility and perceived availability for consumers is true.</w:t>
      </w:r>
    </w:p>
    <w:p>
      <w:pPr>
        <w:pStyle w:val="4"/>
        <w:bidi w:val="0"/>
        <w:rPr>
          <w:rFonts w:hint="default" w:cs="Times New Roman"/>
          <w:b w:val="0"/>
          <w:bCs/>
          <w:kern w:val="2"/>
          <w:sz w:val="24"/>
          <w:szCs w:val="24"/>
          <w:lang w:val="en-US" w:eastAsia="zh-CN" w:bidi="ar-SA"/>
        </w:rPr>
      </w:pPr>
      <w:r>
        <w:rPr>
          <w:rFonts w:hint="default"/>
          <w:lang w:val="en-US" w:eastAsia="zh-CN"/>
        </w:rPr>
        <w:t>5.2.3 H3. Taobao Live is influencing buying behavior, because it</w:t>
      </w:r>
      <w:r>
        <w:rPr>
          <w:rFonts w:hint="default"/>
          <w:lang w:val="en-US" w:eastAsia="zh-CN"/>
        </w:rPr>
        <w:tab/>
      </w:r>
      <w:r>
        <w:rPr>
          <w:rFonts w:hint="default"/>
          <w:lang w:val="en-US" w:eastAsia="zh-CN"/>
        </w:rPr>
        <w:t>provides a highly interactive platform both among users and between the users and the company.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the questions 7-9 we can judge whether or not the H3 hypothesis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Again, the majority of participants gave positive answers to all the three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ratios of positive to negative responses are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Q7. Does the live streamer (the person leading the live stream) influence the process of online shopping? Positive to negative ratio = 311:190.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Q8. Do you have a favourite or a familiar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286:215.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Q9. Do you appreciate Taobao Live as a highly interactive platform?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240:79.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the answers to questions 7-9 to the survey and the theoretical data from part </w:t>
      </w:r>
      <w:r>
        <w:rPr>
          <w:rFonts w:hint="default" w:ascii="Times New Roman" w:hAnsi="Times New Roman" w:eastAsia="SimHei" w:cs="Times New Roman"/>
          <w:b w:val="0"/>
          <w:bCs w:val="0"/>
          <w:kern w:val="44"/>
          <w:sz w:val="24"/>
          <w:szCs w:val="24"/>
          <w:lang w:val="en-US" w:eastAsia="zh-CN" w:bidi="ar-SA"/>
        </w:rPr>
        <w:t xml:space="preserve">3.1.4.1 </w:t>
      </w:r>
      <w:r>
        <w:rPr>
          <w:rFonts w:hint="default" w:eastAsia="SimHei" w:cs="Times New Roman"/>
          <w:b w:val="0"/>
          <w:bCs w:val="0"/>
          <w:kern w:val="44"/>
          <w:sz w:val="24"/>
          <w:szCs w:val="24"/>
          <w:lang w:val="en-US" w:eastAsia="zh-CN" w:bidi="ar-SA"/>
        </w:rPr>
        <w:t>“</w:t>
      </w:r>
      <w:r>
        <w:rPr>
          <w:rFonts w:hint="default" w:ascii="Times New Roman" w:hAnsi="Times New Roman" w:eastAsia="SimHei" w:cs="Times New Roman"/>
          <w:b w:val="0"/>
          <w:bCs w:val="0"/>
          <w:kern w:val="44"/>
          <w:sz w:val="24"/>
          <w:szCs w:val="24"/>
          <w:lang w:val="en-US" w:eastAsia="zh-CN" w:bidi="ar-SA"/>
        </w:rPr>
        <w:t>Social factors</w:t>
      </w:r>
      <w:r>
        <w:rPr>
          <w:rFonts w:hint="default" w:eastAsia="SimHei" w:cs="Times New Roman"/>
          <w:b w:val="0"/>
          <w:bCs w:val="0"/>
          <w:kern w:val="44"/>
          <w:sz w:val="24"/>
          <w:szCs w:val="24"/>
          <w:lang w:val="en-US" w:eastAsia="zh-CN" w:bidi="ar-SA"/>
        </w:rPr>
        <w:t>”</w:t>
      </w:r>
      <w:r>
        <w:rPr>
          <w:rFonts w:hint="default" w:ascii="Arial" w:hAnsi="Arial" w:eastAsia="SimHei"/>
          <w:b w:val="0"/>
          <w:bCs w:val="0"/>
          <w:sz w:val="24"/>
          <w:szCs w:val="24"/>
          <w:lang w:val="en-US" w:eastAsia="zh-CN"/>
        </w:rPr>
        <w:t>,</w:t>
      </w:r>
      <w:r>
        <w:rPr>
          <w:rFonts w:hint="default" w:cs="Times New Roman"/>
          <w:b w:val="0"/>
          <w:bCs/>
          <w:kern w:val="2"/>
          <w:sz w:val="24"/>
          <w:szCs w:val="24"/>
          <w:lang w:val="en-US" w:eastAsia="zh-CN" w:bidi="ar-SA"/>
        </w:rPr>
        <w:t xml:space="preserve"> we can confirm the hypothesis H3. Taobao Live is influencing buying behavior, because it provides a highly interactive platform both among users and between the users and the company. Consumers are influenced by different individuals, including certain live streamers and key opinion leaders that they admire and strive to be alike with.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Even though the difference between the numbers of users who watch particular live streamers and who don’t is not as significant, it is still indicative of that slightly more than a half of the consumers like interacting with certain influencers of their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5.2.4 H4. Taobao Live influences buying behavior because it provides a platform, where consumers can be highly engaged with the brands, and form brand loyalty.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Confirmation of the fourth hypothesis can be found in multiple questions from 3-6 to questions 7-9 that have been discussed earlier in this chapter, hence the topic of interactivity from the previous hypothesis is closely connected with the topic of consumer engagement. In part 3.3 “Study on OCE (Online Customer Engagement)” we have found that based on the theory provided by Mollen and Wilson, (2010) and Shang (2006) in their works concerning the impact of online consumer engagement on purchase intention. Both works suggest the link between online engagement and brand loyalty, which in turn translates to positive consumer behavior. The results of the survey confirm that the hypothesis is also applicable to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Q3. Not including work, how much time do you spend online every day?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Chinese consumers tend to spend a significant amount of their time on the internet daily. Most of our respondents gave the approximation of 3-4 hours on the internet daily, which indicates high internet consumption.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Q4. Do you have experience of using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 of positive to negative answers to this question is 478:23, which means that most of the people taking this survey have the live streaming experience with the particular platform of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Q5. How much time do you spend on Taobao Live weekly?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absolute majority of people taking our survey spent anywhere from 1-3 hours a week on Taobao Live, while some rare consumers (11 people) could use the platform for 4-6 and even 10 hours a week (1 person). This indicated medium to high engagement with the live streaming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addition, having analyzed the answers on questions 7-9, we can see that the replies are quite indicative of high interactivity and consumer engagement, since most of the respondents have consider the presence of the live streamr important, have their own favourite live streamer and appreciate Taobao Live as a highly interactive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we can confirm the truthfulness of 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5.3</w:t>
      </w:r>
      <w:r>
        <w:rPr>
          <w:rFonts w:hint="eastAsia"/>
          <w:lang w:val="en-US" w:eastAsia="zh-CN"/>
        </w:rPr>
        <w:t xml:space="preserve"> </w:t>
      </w:r>
      <w:r>
        <w:rPr>
          <w:rFonts w:hint="default"/>
          <w:lang w:val="en-US" w:eastAsia="zh-CN"/>
        </w:rPr>
        <w:t xml:space="preserve"> Implications for International Businesses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conducted this research on how Taobao Live influences consumer buying behavior in China, there are several suggestions to be proposed for international businesses planning to penetrate Chinese market.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first advice to be made is on targeting the right age-group of consumers. While the Internet technology is highly developed and widely available in China, still not all the consumer age-groups are particularly engaged in using live streaming services. Most of the people who took our survey were young adults from 25 to 30 years old, followed by the younger users 18-24 and mature consumers 31-40. The technology acceptance coefficient, discussed earlier in this paper, is lower among the elder people 41-50, 51-60 and above. Therefore it is reasonable to target relatively younger audiences when implementing the live streaming marketing strategy for the Chinese consumers.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Following considerations of choosing correct age-groups to target, it is also important to choose the right product for such marketing campaign. Products that are likely to involve complex buying behavior, such as expensive consumer electronics and other rarely bought products that require certain degree of responsible research from the user can be effectively promoted by live streaming services. Meanwhile, products that could involve dissonance-reducing buying behavior, such as jewelry, or other products that are widely available on the market but sometimes require a fast purchase, can also be marketed by using live streaming.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concluded from the previous literature, choosing the right live streamer is also crucial to the success of the online marketing campaign. The influencer should meet the values of your business and have followers that have corresponding lifestyle and interests with what the business provides. For instance, if the key opinion leader is creating content about sports and healthy lifestyle, it might not be the best option to advertise alcohol drinks to their audience. It is important to research the background of the chosen live streamer and it is advised to use services of marketing services that will pick the right individual for introducing your product to Chinese consumers by live stream.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 but not least, all the foreign businesses must strictly abide by the Chinese e-commerce laws when running online marketing campaigns for Chinese consumers. All foreign sellers must have a Chinese responsible party to be held accountable for consumer complaints, </w:t>
      </w:r>
      <w:r>
        <w:rPr>
          <w:rFonts w:hint="default" w:ascii="Times New Roman" w:hAnsi="Times New Roman" w:eastAsia="SimHei" w:cs="Times New Roman"/>
          <w:kern w:val="2"/>
          <w:sz w:val="24"/>
          <w:szCs w:val="30"/>
          <w:lang w:val="en-US" w:eastAsia="zh-CN" w:bidi="ar-SA"/>
        </w:rPr>
        <w:t>product recall and other product quality or safety obligations</w:t>
      </w:r>
      <w:r>
        <w:rPr>
          <w:rFonts w:hint="default" w:cs="Times New Roman"/>
          <w:b w:val="0"/>
          <w:bCs/>
          <w:kern w:val="2"/>
          <w:sz w:val="24"/>
          <w:szCs w:val="24"/>
          <w:lang w:val="en-US" w:eastAsia="zh-CN" w:bidi="ar-SA"/>
        </w:rPr>
        <w:t xml:space="preserve">. In addition,  foreign e-commerce operators must always meet their tax obligations and issue tax invoice. Finally, all the information provided by the online traders about the product should be full and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5.4</w:t>
      </w:r>
      <w:r>
        <w:rPr>
          <w:rFonts w:hint="eastAsia"/>
          <w:lang w:val="en-US" w:eastAsia="zh-CN"/>
        </w:rPr>
        <w:t xml:space="preserve"> </w:t>
      </w:r>
      <w:r>
        <w:rPr>
          <w:rFonts w:hint="default"/>
          <w:lang w:val="en-US" w:eastAsia="zh-CN"/>
        </w:rPr>
        <w:t xml:space="preserve"> Study Limitations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mentioned previously, the survey created for this research was uploaded to several web sites where it was shown to a certain number of Chinese consumers, and 501 responses were collected in one month period. Therefore, it is necessary to admit that this survey provides analytical results for only a small part of Chinese consumers. In addition, since the survey was conducted through the internet, remotely and from outside of China, it wasn’t able to gather enough answers from the elderly people, who may not be as active in taking online surveys.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5.5</w:t>
      </w:r>
      <w:r>
        <w:rPr>
          <w:rFonts w:hint="eastAsia"/>
          <w:lang w:val="en-US" w:eastAsia="zh-CN"/>
        </w:rPr>
        <w:t xml:space="preserve"> </w:t>
      </w:r>
      <w:r>
        <w:rPr>
          <w:rFonts w:hint="default"/>
          <w:lang w:val="en-US" w:eastAsia="zh-CN"/>
        </w:rPr>
        <w:t xml:space="preserve"> Suggestions for Further Research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Several points were left undiscovered in this paper. For instance, how the gender difference affects the usage of Taobao Live and its influence on buying behavior. In addition, since, as mentioned before, this survey represents the effect on buying behavior of only a small population of certain age groups, further research could be conducted among a larger sample size and include older age groups.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Reference</w:t>
      </w:r>
      <w:bookmarkStart w:id="3" w:name="_GoBack"/>
      <w:bookmarkEnd w:id="3"/>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Thedrum.com, 2021, "Digital ad revenue in China grew in 2020 – despite coronavirus spending cuts". https://www.thedrum.com/news/2021/01/14/digital-ad-revenue-china-grew-2020-despite-coronavirus-spending-cuts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Enis, B.M. (1974) “Marketing Principles: The Management Process”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Schiffman L., Hansen H. and Kanuk L. (2007) “Consumer Behaviour: A European Outlook”, London: Pearson Education</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Clootrack.com, "Types of Consumer Behavior". https://clootrack.com/knowledge_base/types-of-consumer-behavior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Hans B., Jan-Benedict E.M. Steenkamp (1994) "Exploratory consumer buying behavior: Conceptualization and measurement"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John W. Creswell, (2014) "Research Design: Qualitative, Quantitative and Mixed Methods Approaches"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Bryman A., Bell E., (2011) "Business research methods"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Marshall C.,  Rossman G.B., (1989) "Designing Qualitative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Fink A. (2003) "The survey handbook"</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Kotler P., Armstrong G., (2010) "Principles of Marketing"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Richard Mayer, (2003) "Internet Marketing: Strategy, Implementation and Practice"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Melchers-China.com "China’s new e-commerce law improves online market regulation". https://melchers-china.com/chinas-new-e-commerce-law-improves-online-market-regulation/#:~:text=The%20new%20law%20further%20enhances,-out”%20of%20particular%20services.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Michael R. Solomon (2004) "Consumer Behavior: Buying, Having, and Being"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Michael R. Solomon, Garry J. Bamossy, Søren Askegaard and Margaret K. Hogg (2013) "Consumer Behavior: A European Perspective"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Icek Ajzen, Martin Fishbein, and Ned A. Flanders (1975) "Belief, attitude, intention and behaviour: An introduction to theory and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 Scott Armstrong, Vicki Gail Morwitz, V Kumar (2000) "Sales Forecasts for Existing Consumer Products and Services: Do Purchase Intentions Contribute to Accuracy?"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Emma Lee, Technode.com 2021 "New e-commerce laws address livestreams, forced exclusivity" https://technode.com/2021/03/17/china-expands-e-commerce-laws-to-livestreams-exclusivity/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H.A. Sondergaard, K.G. Grunert, J. Scholderer (2005) "Consumer attitudes to enzymes in food production"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Icek Ajzen, (1985) "From Intentions to Actions: A Theory of Planned 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Fred D. Davis (1989) "Perceived Usefulness, Perceived Ease of Use, and User Acceptance of Information Technology"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Siew Sin (2012) "Factors Affecting Malaysian young consumers’ online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purchase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intention in social media websites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Jenny van Doorn, Ketherine N. Lemon, Vikas Mittal (2010) "Customer Engagement Behavior: Theoretical Foundations and Research Directions"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Reitz, Amy Renee (2012) "Online consumer engagement: understanding the antecedents and outcomes</w:t>
      </w:r>
      <w:r>
        <w:rPr>
          <w:rFonts w:hint="default" w:cs="Times New Roman"/>
          <w:b w:val="0"/>
          <w:bCs/>
          <w:kern w:val="2"/>
          <w:sz w:val="24"/>
          <w:szCs w:val="24"/>
          <w:lang w:val="en-US" w:eastAsia="zh-CN" w:bidi="ar-SA"/>
        </w:rPr>
        <w: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Rong-An Shang, Yu-Chen Chen, (2006) "The value of participation in virtual consumer communities on brand loyalty"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Anne Mollen, Hugh Wilson (2010) "Engagement, telepresence and interactivity in online consumer experience: Reconciling scholastic and managerial perspectives"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 xml:space="preserve">Appendix </w:t>
      </w:r>
    </w:p>
    <w:p>
      <w:pPr>
        <w:jc w:val="cente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Questionnaire</w:t>
      </w:r>
    </w:p>
    <w:p>
      <w:pPr>
        <w:rPr>
          <w:rFonts w:hint="default"/>
          <w:lang w:val="en-US" w:eastAsia="zh-CN"/>
        </w:rPr>
      </w:pP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1.性别</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男</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女</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2.您的年龄是？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18岁以下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18~24岁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25~30岁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31~40岁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41~50岁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51~60岁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61岁及以上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3.不包括工作, 您每天上网的时长：</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1小时或以下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4.您是否有淘宝直播购物的经历？</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5.每周您大约在淘宝直播等直播平台上花费多少时间？</w:t>
      </w:r>
    </w:p>
    <w:p>
      <w:pPr>
        <w:keepNext w:val="0"/>
        <w:keepLines w:val="0"/>
        <w:widowControl/>
        <w:suppressLineNumbers w:val="0"/>
        <w:pBdr>
          <w:left w:val="none" w:color="auto" w:sz="0" w:space="0"/>
          <w:bottom w:val="none" w:color="auto" w:sz="0" w:space="0"/>
        </w:pBdr>
        <w:shd w:val="clear" w:fill="FFFFFF"/>
        <w:spacing w:before="360" w:beforeAutospacing="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0小时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4-6小时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7-9小时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6.您是否同意相较于其他直播平台，淘宝更有效地吸引了人们的注意力？</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7.主播（直播中负责主持互动和产品推广的主持人）是否是影响购物的因素之一？</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8.是否有自己欣赏或认可的主播?</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9.您是否赞赏淘宝直播这种高实时交互的购物方式？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不是很赞赏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10.您认为使用淘宝直播等服务能使顾客得到更多关于产品的信息吗？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11.您是否同意直播有助于更直观地了解产品的用途和特性？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12.您是否同意通过直播可以获得更多有关产品质量的信息？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13.您是否同意通过淘宝直播可以获取更多有关产品外观的信息？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0"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1"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3"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14.淘宝直播会鼓励您进行网上购物吗？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4"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很大可能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6"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7"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不太可能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object>
          <v:shape id="_x0000_i1148" o:spt="201" type="#_x0000_t201" style="height:0pt;width:0.05pt;" o:ole="t" filled="f" coordsize="21600,21600">
            <v:path/>
            <v:fill on="f" focussize="0,0"/>
            <v:stroke/>
            <v:imagedata o:title=""/>
            <o:lock v:ext="edit" aspectratio="t"/>
            <w10:wrap type="none"/>
            <w10:anchorlock/>
          </v:shape>
        </w:object>
      </w:r>
      <w:r>
        <w:rPr>
          <w:rFonts w:hint="default" w:ascii="Times New Roman" w:hAnsi="Times New Roman" w:eastAsia="SimSun" w:cs="Times New Roman"/>
          <w:b w:val="0"/>
          <w:bCs/>
          <w:kern w:val="2"/>
          <w:sz w:val="24"/>
          <w:szCs w:val="24"/>
          <w:lang w:val="en-US" w:eastAsia="zh-CN" w:bidi="ar-SA"/>
        </w:rPr>
        <w:t>不可能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Sun"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C64"/>
    <w:rsid w:val="002615EA"/>
    <w:rsid w:val="00485D25"/>
    <w:rsid w:val="005E51FF"/>
    <w:rsid w:val="006F243F"/>
    <w:rsid w:val="00C15291"/>
    <w:rsid w:val="00C62D13"/>
    <w:rsid w:val="00CE4572"/>
    <w:rsid w:val="00CF4822"/>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B0097"/>
    <w:rsid w:val="024037B1"/>
    <w:rsid w:val="02413ED1"/>
    <w:rsid w:val="02482BC5"/>
    <w:rsid w:val="0249767A"/>
    <w:rsid w:val="025755F0"/>
    <w:rsid w:val="026045D0"/>
    <w:rsid w:val="02AE1C06"/>
    <w:rsid w:val="02AE7E36"/>
    <w:rsid w:val="02CF1672"/>
    <w:rsid w:val="02D413F6"/>
    <w:rsid w:val="03074F74"/>
    <w:rsid w:val="03251939"/>
    <w:rsid w:val="034909D3"/>
    <w:rsid w:val="034E67F7"/>
    <w:rsid w:val="036D3432"/>
    <w:rsid w:val="03842E24"/>
    <w:rsid w:val="03967196"/>
    <w:rsid w:val="03C16C03"/>
    <w:rsid w:val="03CC2B34"/>
    <w:rsid w:val="03D7059F"/>
    <w:rsid w:val="03F400AD"/>
    <w:rsid w:val="04113B04"/>
    <w:rsid w:val="043C12A2"/>
    <w:rsid w:val="04502010"/>
    <w:rsid w:val="045F57E1"/>
    <w:rsid w:val="047735E2"/>
    <w:rsid w:val="04886C84"/>
    <w:rsid w:val="048F615F"/>
    <w:rsid w:val="049F442A"/>
    <w:rsid w:val="04B44108"/>
    <w:rsid w:val="04BB6813"/>
    <w:rsid w:val="04C324D1"/>
    <w:rsid w:val="04F07F17"/>
    <w:rsid w:val="05081ADA"/>
    <w:rsid w:val="05115949"/>
    <w:rsid w:val="05222570"/>
    <w:rsid w:val="055D63DA"/>
    <w:rsid w:val="056318E7"/>
    <w:rsid w:val="056976BC"/>
    <w:rsid w:val="05982C51"/>
    <w:rsid w:val="05AC727A"/>
    <w:rsid w:val="05D80946"/>
    <w:rsid w:val="05D948A2"/>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2B40A4"/>
    <w:rsid w:val="075D329B"/>
    <w:rsid w:val="07906AF2"/>
    <w:rsid w:val="07942514"/>
    <w:rsid w:val="07C21D40"/>
    <w:rsid w:val="07D67C81"/>
    <w:rsid w:val="07EC5860"/>
    <w:rsid w:val="07ED26B3"/>
    <w:rsid w:val="083E7754"/>
    <w:rsid w:val="08512C97"/>
    <w:rsid w:val="087C50AA"/>
    <w:rsid w:val="088017AD"/>
    <w:rsid w:val="088976A5"/>
    <w:rsid w:val="089220EA"/>
    <w:rsid w:val="08936363"/>
    <w:rsid w:val="08A31042"/>
    <w:rsid w:val="08A653B6"/>
    <w:rsid w:val="08AB3EA0"/>
    <w:rsid w:val="08BB1CB4"/>
    <w:rsid w:val="08C148A1"/>
    <w:rsid w:val="08D036FA"/>
    <w:rsid w:val="08E66B3A"/>
    <w:rsid w:val="091B365E"/>
    <w:rsid w:val="09200C9B"/>
    <w:rsid w:val="09480C70"/>
    <w:rsid w:val="094A16F6"/>
    <w:rsid w:val="09524F03"/>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14661E"/>
    <w:rsid w:val="0D4E6707"/>
    <w:rsid w:val="0D591938"/>
    <w:rsid w:val="0D74273A"/>
    <w:rsid w:val="0D816DE4"/>
    <w:rsid w:val="0DAF4118"/>
    <w:rsid w:val="0DBB0D9E"/>
    <w:rsid w:val="0DBE4BD2"/>
    <w:rsid w:val="0DD04314"/>
    <w:rsid w:val="0DDA0E17"/>
    <w:rsid w:val="0DED72C5"/>
    <w:rsid w:val="0E0B0130"/>
    <w:rsid w:val="0E1746B1"/>
    <w:rsid w:val="0E19176C"/>
    <w:rsid w:val="0E2165FA"/>
    <w:rsid w:val="0E2C6039"/>
    <w:rsid w:val="0E5A62AD"/>
    <w:rsid w:val="0E603FD7"/>
    <w:rsid w:val="0E79760D"/>
    <w:rsid w:val="0E825E25"/>
    <w:rsid w:val="0E8F321B"/>
    <w:rsid w:val="0E965BCD"/>
    <w:rsid w:val="0E9F199A"/>
    <w:rsid w:val="0EB76776"/>
    <w:rsid w:val="0EC4523E"/>
    <w:rsid w:val="0EC47AFF"/>
    <w:rsid w:val="0EDA7C69"/>
    <w:rsid w:val="0F017B4A"/>
    <w:rsid w:val="0F0E0C60"/>
    <w:rsid w:val="0F3C70D9"/>
    <w:rsid w:val="0FEB6C2D"/>
    <w:rsid w:val="0FEE0FD0"/>
    <w:rsid w:val="103C19ED"/>
    <w:rsid w:val="10421A5C"/>
    <w:rsid w:val="10476A9F"/>
    <w:rsid w:val="10511E12"/>
    <w:rsid w:val="1051239A"/>
    <w:rsid w:val="107B1293"/>
    <w:rsid w:val="10885B3A"/>
    <w:rsid w:val="10925AE9"/>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3314FE"/>
    <w:rsid w:val="2055632A"/>
    <w:rsid w:val="205903AF"/>
    <w:rsid w:val="20990562"/>
    <w:rsid w:val="209A7284"/>
    <w:rsid w:val="20F40D08"/>
    <w:rsid w:val="20F64E0D"/>
    <w:rsid w:val="20FB41F2"/>
    <w:rsid w:val="20FF2DCB"/>
    <w:rsid w:val="20FF37A5"/>
    <w:rsid w:val="21010961"/>
    <w:rsid w:val="21071EB1"/>
    <w:rsid w:val="211E2954"/>
    <w:rsid w:val="2145753D"/>
    <w:rsid w:val="21703F28"/>
    <w:rsid w:val="2174733C"/>
    <w:rsid w:val="2180026A"/>
    <w:rsid w:val="2183194B"/>
    <w:rsid w:val="219D0B93"/>
    <w:rsid w:val="21AD4C45"/>
    <w:rsid w:val="21AF5FD9"/>
    <w:rsid w:val="21C25E9D"/>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3E4686"/>
    <w:rsid w:val="25611851"/>
    <w:rsid w:val="25893234"/>
    <w:rsid w:val="25A9431D"/>
    <w:rsid w:val="25DC6DFF"/>
    <w:rsid w:val="25EA2BF5"/>
    <w:rsid w:val="25F2209F"/>
    <w:rsid w:val="2602458C"/>
    <w:rsid w:val="260A3E76"/>
    <w:rsid w:val="26271291"/>
    <w:rsid w:val="263B611C"/>
    <w:rsid w:val="2641315D"/>
    <w:rsid w:val="26497347"/>
    <w:rsid w:val="266665B3"/>
    <w:rsid w:val="2668375C"/>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41381D"/>
    <w:rsid w:val="288D3803"/>
    <w:rsid w:val="289513BC"/>
    <w:rsid w:val="28A222C7"/>
    <w:rsid w:val="28A704FE"/>
    <w:rsid w:val="28BB27FD"/>
    <w:rsid w:val="28EE4D67"/>
    <w:rsid w:val="28F61CF7"/>
    <w:rsid w:val="28FB13E4"/>
    <w:rsid w:val="291647EE"/>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756775"/>
    <w:rsid w:val="2A7F42CB"/>
    <w:rsid w:val="2A872192"/>
    <w:rsid w:val="2AC63931"/>
    <w:rsid w:val="2B1C31A2"/>
    <w:rsid w:val="2B2A228E"/>
    <w:rsid w:val="2B500178"/>
    <w:rsid w:val="2B681AE2"/>
    <w:rsid w:val="2B750F69"/>
    <w:rsid w:val="2BBB08EE"/>
    <w:rsid w:val="2BD34D26"/>
    <w:rsid w:val="2BF9378C"/>
    <w:rsid w:val="2C200C13"/>
    <w:rsid w:val="2C2F5D9D"/>
    <w:rsid w:val="2C41213A"/>
    <w:rsid w:val="2C486339"/>
    <w:rsid w:val="2C532889"/>
    <w:rsid w:val="2C673FD4"/>
    <w:rsid w:val="2C7A13B7"/>
    <w:rsid w:val="2C7F5EE1"/>
    <w:rsid w:val="2C922ED1"/>
    <w:rsid w:val="2CB30A5D"/>
    <w:rsid w:val="2CCF086B"/>
    <w:rsid w:val="2CE11B18"/>
    <w:rsid w:val="2CEE6DF4"/>
    <w:rsid w:val="2D073231"/>
    <w:rsid w:val="2D073C03"/>
    <w:rsid w:val="2D3625BC"/>
    <w:rsid w:val="2D401FB2"/>
    <w:rsid w:val="2D4550DB"/>
    <w:rsid w:val="2D500C2E"/>
    <w:rsid w:val="2D6D0827"/>
    <w:rsid w:val="2D710E39"/>
    <w:rsid w:val="2D8956A2"/>
    <w:rsid w:val="2DD27F0B"/>
    <w:rsid w:val="2DD306D2"/>
    <w:rsid w:val="2DFB451D"/>
    <w:rsid w:val="2E0D64F3"/>
    <w:rsid w:val="2E267D67"/>
    <w:rsid w:val="2E366AA5"/>
    <w:rsid w:val="2E6647B6"/>
    <w:rsid w:val="2E6772F1"/>
    <w:rsid w:val="2E834FD0"/>
    <w:rsid w:val="2E970F8C"/>
    <w:rsid w:val="2EBD2EBC"/>
    <w:rsid w:val="2ECB48E6"/>
    <w:rsid w:val="2ED115FA"/>
    <w:rsid w:val="2ED210D0"/>
    <w:rsid w:val="2EFA3650"/>
    <w:rsid w:val="2F09216F"/>
    <w:rsid w:val="2F0C40AA"/>
    <w:rsid w:val="2F165828"/>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9B05DC"/>
    <w:rsid w:val="32A414A9"/>
    <w:rsid w:val="32FE05B5"/>
    <w:rsid w:val="332B745B"/>
    <w:rsid w:val="332B7C7C"/>
    <w:rsid w:val="335D2DA1"/>
    <w:rsid w:val="3372033D"/>
    <w:rsid w:val="33861FC5"/>
    <w:rsid w:val="33A14A64"/>
    <w:rsid w:val="33A7113C"/>
    <w:rsid w:val="33ED3098"/>
    <w:rsid w:val="34243292"/>
    <w:rsid w:val="343D6E4E"/>
    <w:rsid w:val="347C0EFF"/>
    <w:rsid w:val="349E2CDC"/>
    <w:rsid w:val="34C759E8"/>
    <w:rsid w:val="34D803B7"/>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E21B9E"/>
    <w:rsid w:val="36E94047"/>
    <w:rsid w:val="36FE29A9"/>
    <w:rsid w:val="37147C58"/>
    <w:rsid w:val="37150AD4"/>
    <w:rsid w:val="371A7ABB"/>
    <w:rsid w:val="37346BCC"/>
    <w:rsid w:val="373E21F0"/>
    <w:rsid w:val="374A64B9"/>
    <w:rsid w:val="37516319"/>
    <w:rsid w:val="375E5021"/>
    <w:rsid w:val="37605231"/>
    <w:rsid w:val="37A660B3"/>
    <w:rsid w:val="37BF2D8F"/>
    <w:rsid w:val="37C0481B"/>
    <w:rsid w:val="37E86E63"/>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303032"/>
    <w:rsid w:val="393A1410"/>
    <w:rsid w:val="39566287"/>
    <w:rsid w:val="39572AA2"/>
    <w:rsid w:val="39641C0E"/>
    <w:rsid w:val="39651FCB"/>
    <w:rsid w:val="39752824"/>
    <w:rsid w:val="399D333B"/>
    <w:rsid w:val="39A7785A"/>
    <w:rsid w:val="39AE62BC"/>
    <w:rsid w:val="39DB15C3"/>
    <w:rsid w:val="39EB6515"/>
    <w:rsid w:val="3A221014"/>
    <w:rsid w:val="3A394F56"/>
    <w:rsid w:val="3A8121CD"/>
    <w:rsid w:val="3A82069C"/>
    <w:rsid w:val="3A8A2598"/>
    <w:rsid w:val="3AD43210"/>
    <w:rsid w:val="3AE34895"/>
    <w:rsid w:val="3AF71E6E"/>
    <w:rsid w:val="3B4667D0"/>
    <w:rsid w:val="3B576792"/>
    <w:rsid w:val="3B6C2DCE"/>
    <w:rsid w:val="3B7D186F"/>
    <w:rsid w:val="3C254100"/>
    <w:rsid w:val="3C321F2F"/>
    <w:rsid w:val="3C7C553C"/>
    <w:rsid w:val="3C9C1DEA"/>
    <w:rsid w:val="3CD04C49"/>
    <w:rsid w:val="3CDF41FB"/>
    <w:rsid w:val="3CE45908"/>
    <w:rsid w:val="3CFD0A87"/>
    <w:rsid w:val="3D09300A"/>
    <w:rsid w:val="3D447DA0"/>
    <w:rsid w:val="3D487171"/>
    <w:rsid w:val="3D586FDC"/>
    <w:rsid w:val="3D734C87"/>
    <w:rsid w:val="3D913B59"/>
    <w:rsid w:val="3DAE6B7A"/>
    <w:rsid w:val="3DCE01DD"/>
    <w:rsid w:val="3DEF0EB6"/>
    <w:rsid w:val="3DF5282D"/>
    <w:rsid w:val="3E1321CA"/>
    <w:rsid w:val="3E2C6ADE"/>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C6636"/>
    <w:rsid w:val="3FA929A2"/>
    <w:rsid w:val="3FC741CE"/>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463761"/>
    <w:rsid w:val="414C5361"/>
    <w:rsid w:val="415A6CC5"/>
    <w:rsid w:val="4177706B"/>
    <w:rsid w:val="41AB3EF7"/>
    <w:rsid w:val="41FC7F78"/>
    <w:rsid w:val="422A7227"/>
    <w:rsid w:val="42321D8E"/>
    <w:rsid w:val="427279F9"/>
    <w:rsid w:val="42B46FB7"/>
    <w:rsid w:val="42D4033C"/>
    <w:rsid w:val="42EC7A49"/>
    <w:rsid w:val="42FA1D6D"/>
    <w:rsid w:val="430A49CE"/>
    <w:rsid w:val="4312394C"/>
    <w:rsid w:val="43220159"/>
    <w:rsid w:val="432375D0"/>
    <w:rsid w:val="437C6D4F"/>
    <w:rsid w:val="43C37035"/>
    <w:rsid w:val="43D95E21"/>
    <w:rsid w:val="44083364"/>
    <w:rsid w:val="44260A45"/>
    <w:rsid w:val="44363D83"/>
    <w:rsid w:val="447959D7"/>
    <w:rsid w:val="44974E8A"/>
    <w:rsid w:val="4499761A"/>
    <w:rsid w:val="44D62AA2"/>
    <w:rsid w:val="44D83946"/>
    <w:rsid w:val="45012655"/>
    <w:rsid w:val="45234721"/>
    <w:rsid w:val="454E2D52"/>
    <w:rsid w:val="455411C5"/>
    <w:rsid w:val="456629DC"/>
    <w:rsid w:val="45781A4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7155335"/>
    <w:rsid w:val="471758F4"/>
    <w:rsid w:val="473705D0"/>
    <w:rsid w:val="475607A6"/>
    <w:rsid w:val="47631AD9"/>
    <w:rsid w:val="476C7F1A"/>
    <w:rsid w:val="476D6F40"/>
    <w:rsid w:val="477F5FEE"/>
    <w:rsid w:val="47845370"/>
    <w:rsid w:val="47932935"/>
    <w:rsid w:val="479837FF"/>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1055108"/>
    <w:rsid w:val="51613BC6"/>
    <w:rsid w:val="516B6B89"/>
    <w:rsid w:val="518B0FBA"/>
    <w:rsid w:val="520C3B25"/>
    <w:rsid w:val="520D4797"/>
    <w:rsid w:val="520F7186"/>
    <w:rsid w:val="52113EE7"/>
    <w:rsid w:val="522B1D68"/>
    <w:rsid w:val="523934CE"/>
    <w:rsid w:val="523C47A6"/>
    <w:rsid w:val="52531457"/>
    <w:rsid w:val="526F6141"/>
    <w:rsid w:val="527A32A8"/>
    <w:rsid w:val="52C321B6"/>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7802B0"/>
    <w:rsid w:val="54865DEC"/>
    <w:rsid w:val="549B236A"/>
    <w:rsid w:val="54AD41A3"/>
    <w:rsid w:val="54B167C3"/>
    <w:rsid w:val="54D93804"/>
    <w:rsid w:val="54FC21C0"/>
    <w:rsid w:val="55121A9C"/>
    <w:rsid w:val="552445DC"/>
    <w:rsid w:val="552B7899"/>
    <w:rsid w:val="55452D78"/>
    <w:rsid w:val="555B1038"/>
    <w:rsid w:val="5575192E"/>
    <w:rsid w:val="558C784F"/>
    <w:rsid w:val="55BE583C"/>
    <w:rsid w:val="55D47605"/>
    <w:rsid w:val="55EC10A3"/>
    <w:rsid w:val="56823B7B"/>
    <w:rsid w:val="569848F5"/>
    <w:rsid w:val="56A90F93"/>
    <w:rsid w:val="56EB7CA0"/>
    <w:rsid w:val="56EE589C"/>
    <w:rsid w:val="572459DC"/>
    <w:rsid w:val="572E7420"/>
    <w:rsid w:val="57472A92"/>
    <w:rsid w:val="577524A5"/>
    <w:rsid w:val="577D3CD0"/>
    <w:rsid w:val="579A34F4"/>
    <w:rsid w:val="57B3659D"/>
    <w:rsid w:val="57BE4E78"/>
    <w:rsid w:val="57CD50E0"/>
    <w:rsid w:val="57DD6B86"/>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BF62D3"/>
    <w:rsid w:val="59D5042A"/>
    <w:rsid w:val="59D963CE"/>
    <w:rsid w:val="59EF435E"/>
    <w:rsid w:val="5A1D13DB"/>
    <w:rsid w:val="5A401119"/>
    <w:rsid w:val="5A42319C"/>
    <w:rsid w:val="5A67635C"/>
    <w:rsid w:val="5A690A04"/>
    <w:rsid w:val="5A6E307E"/>
    <w:rsid w:val="5A882A9A"/>
    <w:rsid w:val="5A9A72F8"/>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A06377"/>
    <w:rsid w:val="62CD452A"/>
    <w:rsid w:val="62D529F8"/>
    <w:rsid w:val="62DB1FB9"/>
    <w:rsid w:val="62EE3F48"/>
    <w:rsid w:val="62EF0E9E"/>
    <w:rsid w:val="630E4A30"/>
    <w:rsid w:val="63465923"/>
    <w:rsid w:val="63467700"/>
    <w:rsid w:val="635663B4"/>
    <w:rsid w:val="63567946"/>
    <w:rsid w:val="63693E04"/>
    <w:rsid w:val="63824DAB"/>
    <w:rsid w:val="63872787"/>
    <w:rsid w:val="639C2EF6"/>
    <w:rsid w:val="63A8074D"/>
    <w:rsid w:val="63C42E14"/>
    <w:rsid w:val="63D42188"/>
    <w:rsid w:val="63EF30F4"/>
    <w:rsid w:val="63F40794"/>
    <w:rsid w:val="6409180A"/>
    <w:rsid w:val="64146EC6"/>
    <w:rsid w:val="64552B4E"/>
    <w:rsid w:val="64620EE8"/>
    <w:rsid w:val="649C488D"/>
    <w:rsid w:val="64AE79AC"/>
    <w:rsid w:val="64B5069D"/>
    <w:rsid w:val="64CA09E3"/>
    <w:rsid w:val="64F969BA"/>
    <w:rsid w:val="65162422"/>
    <w:rsid w:val="6519668C"/>
    <w:rsid w:val="652A09DA"/>
    <w:rsid w:val="65450168"/>
    <w:rsid w:val="65540904"/>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B29EB"/>
    <w:rsid w:val="680E3CF9"/>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6F1859"/>
    <w:rsid w:val="6D861BF9"/>
    <w:rsid w:val="6D8B6DAF"/>
    <w:rsid w:val="6DB0157A"/>
    <w:rsid w:val="6DCC7940"/>
    <w:rsid w:val="6DEE0F98"/>
    <w:rsid w:val="6DF51217"/>
    <w:rsid w:val="6DF964BA"/>
    <w:rsid w:val="6E4C189E"/>
    <w:rsid w:val="6E6A20FC"/>
    <w:rsid w:val="6EB77029"/>
    <w:rsid w:val="6EBD31F4"/>
    <w:rsid w:val="6EC84302"/>
    <w:rsid w:val="6EE11A1D"/>
    <w:rsid w:val="6F21585C"/>
    <w:rsid w:val="6F33624F"/>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E46C5D"/>
    <w:rsid w:val="7D3B1E35"/>
    <w:rsid w:val="7D3B5E3F"/>
    <w:rsid w:val="7D5978F9"/>
    <w:rsid w:val="7D631FCE"/>
    <w:rsid w:val="7D834020"/>
    <w:rsid w:val="7D911AD8"/>
    <w:rsid w:val="7DBF4F02"/>
    <w:rsid w:val="7DC81B85"/>
    <w:rsid w:val="7DE872A7"/>
    <w:rsid w:val="7E166551"/>
    <w:rsid w:val="7E2553EE"/>
    <w:rsid w:val="7E335021"/>
    <w:rsid w:val="7E3B0B99"/>
    <w:rsid w:val="7E5469FE"/>
    <w:rsid w:val="7E636136"/>
    <w:rsid w:val="7E64685E"/>
    <w:rsid w:val="7E756D78"/>
    <w:rsid w:val="7E783A67"/>
    <w:rsid w:val="7E850FF1"/>
    <w:rsid w:val="7E91516B"/>
    <w:rsid w:val="7EC40E28"/>
    <w:rsid w:val="7EED17C7"/>
    <w:rsid w:val="7F012311"/>
    <w:rsid w:val="7F170426"/>
    <w:rsid w:val="7F495965"/>
    <w:rsid w:val="7F4A038B"/>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toc 2"/>
    <w:basedOn w:val="1"/>
    <w:next w:val="1"/>
    <w:qFormat/>
    <w:uiPriority w:val="0"/>
    <w:pPr>
      <w:spacing w:line="360" w:lineRule="auto"/>
      <w:ind w:left="420" w:leftChars="200"/>
    </w:pPr>
    <w:rPr>
      <w:sz w:val="24"/>
    </w:rPr>
  </w:style>
  <w:style w:type="paragraph" w:customStyle="1" w:styleId="12">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3">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2021-04-07T06:07:58Z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