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f03e0b97714589" /></Relationships>
</file>

<file path=word/document.xml><?xml version="1.0" encoding="utf-8"?>
<w:document xmlns:w="http://schemas.openxmlformats.org/wordprocessingml/2006/main">
  <w:body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Приложение №1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 Регламенту организации процесса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кредитования банками второго уровня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субъектов малого и микропредпринимательства 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 в рамках программ поддержки бизнеса,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реализуемых АО «Фонд развития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предпринимательства "Даму"</w:t>
      </w:r>
    </w:p>
    <w:p>
      <w:pPr>
        <w:shd w:val="clear" w:color="#000000" w:fill="#FFFFFF"/>
        <w:spacing w:before="0" w:after="0" w:line="240" w:lineRule="auto"/>
        <w:jc w:val="right"/>
      </w:pPr>
      <w:r>
        <w:rPr>
          <w:rFonts w:ascii="Arial" w:hAnsi="Arial"/>
          <w:sz w:val="24"/>
        </w:rPr>
        <w:t>
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ФОРМА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Экономическое заключение (резюме)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i/>
          <w:rFonts w:ascii="Arial" w:hAnsi="Arial"/>
          <w:sz w:val="24"/>
        </w:rPr>
        <w:t>(указать программу кредитования)</w:t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rFonts w:ascii="Arial" w:hAnsi="Arial"/>
          <w:sz w:val="24"/>
        </w:rPr>
        <w:t> ТОО Заемщик 3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1.ДАННЫЕ О КЛИЕНТЕ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_______________________________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Источник информации о Программе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клиента (с указанием организационно-правовой формы)</w:t>
            </w:r>
          </w:p>
        </w:tc>
        <w:tc>
          <w:p>
            <w:r>
              <w:rPr>
                <w:rFonts w:ascii="Arial" w:hAnsi="Arial"/>
                <w:sz w:val="24"/>
              </w:rPr>
              <w:t> ТОО Заемщик 3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Виды деятельности клиента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Отрасль кредитования (вид и код ОКЭД)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Опыт работы (фактический) (в 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Число работников  (фактическое)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Адрес предприятия (место бизнеса)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реализации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Данные индивидуального предпринимателя (крестьянского хозяйства)/первого руководителя юридического лица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Дата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рождения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№ удостоверения личности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Кем выдан/Дата выдачи/Срок действия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регистрации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Место проживания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Телефон контактный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Семейное 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супруга (-и)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 детей и их возраст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Аффилиированные компании/лица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Валютная выручка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Данные юридического лица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Первый руководитель</w:t>
            </w:r>
          </w:p>
        </w:tc>
        <w:tc>
          <w:p>
            <w:r>
              <w:rPr>
                <w:rFonts w:ascii="Arial" w:hAnsi="Arial"/>
                <w:sz w:val="24"/>
              </w:rPr>
              <w:t>Собственники/Доля в УК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организации</w:t>
            </w:r>
          </w:p>
        </w:tc>
        <w:tc>
          <w:p>
            <w:r>
              <w:rPr>
                <w:rFonts w:ascii="Arial" w:hAnsi="Arial"/>
                <w:sz w:val="24"/>
              </w:rPr>
              <w:t>доля, %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Заемщика/Созаемщика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Собственники крупных участников Заёмщика (10% и более долей (акций) в уставном капитале) (c указанием конечных собственников - физических лиц),% 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Гарант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Клиент/Заемщик-индивидуальный предприниматель</w:t>
            </w:r>
          </w:p>
        </w:tc>
        <w:tc>
          <w:p>
            <w:r>
              <w:rPr>
                <w:rFonts w:ascii="Arial" w:hAnsi="Arial"/>
                <w:sz w:val="24"/>
              </w:rPr>
              <w:t>Связанность с Банком особыми отношениями (да/нет)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обеспечения</w:t>
            </w:r>
          </w:p>
        </w:tc>
        <w:tc>
          <w:p>
            <w:r>
              <w:rPr>
                <w:rFonts w:ascii="Arial" w:hAnsi="Arial"/>
                <w:sz w:val="24"/>
              </w:rPr>
              <w:t>Классификационная категория финансового состояния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Ф.И.О.</w:t>
            </w:r>
          </w:p>
        </w:tc>
        <w:tc>
          <w:p>
            <w:r>
              <w:rPr>
                <w:rFonts w:ascii="Arial" w:hAnsi="Arial"/>
                <w:sz w:val="24"/>
              </w:rPr>
              <w:t>Да/нет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Кредитная история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Наимение Банка/ Кредитора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возн.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получения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дог-ру</w:t>
            </w:r>
          </w:p>
        </w:tc>
        <w:tc>
          <w:p>
            <w:r>
              <w:rPr>
                <w:rFonts w:ascii="Arial" w:hAnsi="Arial"/>
                <w:sz w:val="24"/>
              </w:rPr>
              <w:t>Дата погаш. по факту</w:t>
            </w:r>
          </w:p>
        </w:tc>
        <w:tc>
          <w:p>
            <w:r>
              <w:rPr>
                <w:rFonts w:ascii="Arial" w:hAnsi="Arial"/>
                <w:sz w:val="24"/>
              </w:rPr>
              <w:t>Непогаш. ост-к</w:t>
            </w:r>
          </w:p>
        </w:tc>
        <w:tc>
          <w:p>
            <w:r>
              <w:rPr>
                <w:rFonts w:ascii="Arial" w:hAnsi="Arial"/>
                <w:sz w:val="24"/>
              </w:rPr>
              <w:t>Взнос по кредиту</w:t>
            </w:r>
          </w:p>
        </w:tc>
        <w:tc>
          <w:p>
            <w:r>
              <w:rPr>
                <w:rFonts w:ascii="Arial" w:hAnsi="Arial"/>
                <w:sz w:val="24"/>
              </w:rPr>
              <w:t>Целевое назн.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В таблице необходимо указать информацию только по действующим обязательствам Клиента.
Комментарии о кредитной истории (допускались ли просрочки, причины, сроки просрочек в истории кредитования Клиента).
В случае, если цель запрашиваемых средств – рефинансирование, необходимо обязательно указать в кредитной истории рефинансируемый заем, запросить информацию (документы) о целевом использовании, эффективности использования рефинансируемого займа.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Банковские счета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Владелец счета</w:t>
            </w:r>
          </w:p>
        </w:tc>
        <w:tc>
          <w:p>
            <w:r>
              <w:rPr>
                <w:rFonts w:ascii="Arial" w:hAnsi="Arial"/>
                <w:sz w:val="24"/>
              </w:rPr>
              <w:t>Наименование Банка</w:t>
            </w:r>
          </w:p>
        </w:tc>
        <w:tc>
          <w:p>
            <w:r>
              <w:rPr>
                <w:rFonts w:ascii="Arial" w:hAnsi="Arial"/>
                <w:sz w:val="24"/>
              </w:rPr>
              <w:t>№ счета</w:t>
            </w:r>
          </w:p>
        </w:tc>
        <w:tc>
          <w:p>
            <w:r>
              <w:rPr>
                <w:rFonts w:ascii="Arial" w:hAnsi="Arial"/>
                <w:sz w:val="24"/>
              </w:rPr>
              <w:t>Валюта</w:t>
            </w:r>
          </w:p>
        </w:tc>
        <w:tc>
          <w:p>
            <w:r>
              <w:rPr>
                <w:rFonts w:ascii="Arial" w:hAnsi="Arial"/>
                <w:sz w:val="24"/>
              </w:rPr>
              <w:t>Остаток на момент анализа</w:t>
            </w:r>
          </w:p>
        </w:tc>
        <w:tc>
          <w:p>
            <w:r>
              <w:rPr>
                <w:rFonts w:ascii="Arial" w:hAnsi="Arial"/>
                <w:sz w:val="24"/>
              </w:rPr>
              <w:t>Обороты по счету за период</w:t>
            </w:r>
          </w:p>
        </w:tc>
        <w:tc>
          <w:p>
            <w:r>
              <w:rPr>
                <w:rFonts w:ascii="Arial" w:hAnsi="Arial"/>
                <w:sz w:val="24"/>
              </w:rPr>
              <w:t>Среднемесячный оборот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ТОО Заемщик 3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Комментарии о цели открытия счета (для обслуживания кредита, для осуществления операций по бизнесу с детальным описанием, для других целей - указать для каких), информация о наличии/отсутствии картотеки.
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2. ДАННЫЕ О ЗАПРАШИВАЕМОМ ФИНАНСОВОМ ИНСТРУМЕНТЕ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
Цель кредита (подробное описание целевого назначения займа):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Запрошенная сумма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сумма, итого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наличными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Запрошенная ставка,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Предложенная сумма в безналичной форме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Предложенный срок (мес.)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Ежемесячный взнос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  <w:tc>
          <w:p>
            <w:r>
              <w:rPr>
                <w:rFonts w:ascii="Arial" w:hAnsi="Arial"/>
                <w:sz w:val="24"/>
              </w:rPr>
              <w:t>Ставка вознаграждения,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В случае финансирования на цели приобретения недвижимого имущества необходимо отразить результаты проверки информации о продавце (собственнике) недвижимого имущества, содержащейся  в справке о зарегистрированных правах (обременениях) на приобретаемое недвижимое имущество и его технических характеристиках, с информацией, содержащейся в предварительном договоре о приобретении недвижимого имущества, заключенном между Клиентом/Заемщиком (приобретателем) и продавцом недвижимого имущества, а также в правоустанавливающих, идентификационных документах на приобретаемое недвижимое имущество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4. КОММЕНТАРИИ,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Организация бизнеса клиента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всех видов деятельности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Структура поставщиков и потребителей.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Поставщики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Потребители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Страна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Периодичность закупа, на каких условиях, где, как часто.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Периодичность</w:t>
            </w:r>
          </w:p>
        </w:tc>
        <w:tc>
          <w:p>
            <w:r>
              <w:rPr>
                <w:rFonts w:ascii="Arial" w:hAnsi="Arial"/>
                <w:sz w:val="24"/>
              </w:rPr>
              <w:t>Условие</w:t>
            </w:r>
          </w:p>
        </w:tc>
        <w:tc>
          <w:p>
            <w:r>
              <w:rPr>
                <w:rFonts w:ascii="Arial" w:hAnsi="Arial"/>
                <w:sz w:val="24"/>
              </w:rPr>
              <w:t>Место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Описание конкуренции и собственного положения на рынке.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Социальное положение клиента/учредителя (семья, пожилые родители, количество лиц на иждивении, возраст, образование клиента и т.п.), в случае, когда право собственности и управление не разделены.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ФИО</w:t>
            </w:r>
          </w:p>
        </w:tc>
        <w:tc>
          <w:p>
            <w:r>
              <w:rPr>
                <w:rFonts w:ascii="Arial" w:hAnsi="Arial"/>
                <w:sz w:val="24"/>
              </w:rPr>
              <w:t>Дата рожд</w:t>
            </w:r>
          </w:p>
        </w:tc>
        <w:tc>
          <w:p>
            <w:r>
              <w:rPr>
                <w:rFonts w:ascii="Arial" w:hAnsi="Arial"/>
                <w:sz w:val="24"/>
              </w:rPr>
              <w:t>Док т</w:t>
            </w:r>
          </w:p>
        </w:tc>
        <w:tc>
          <w:p>
            <w:r>
              <w:rPr>
                <w:rFonts w:ascii="Arial" w:hAnsi="Arial"/>
                <w:sz w:val="24"/>
              </w:rPr>
              <w:t>Прописка</w:t>
            </w:r>
          </w:p>
        </w:tc>
        <w:tc>
          <w:p>
            <w:r>
              <w:rPr>
                <w:rFonts w:ascii="Arial" w:hAnsi="Arial"/>
                <w:sz w:val="24"/>
              </w:rPr>
              <w:t>Проживание</w:t>
            </w:r>
          </w:p>
        </w:tc>
        <w:tc>
          <w:p>
            <w:r>
              <w:rPr>
                <w:rFonts w:ascii="Arial" w:hAnsi="Arial"/>
                <w:sz w:val="24"/>
              </w:rPr>
              <w:t>Тел</w:t>
            </w:r>
          </w:p>
        </w:tc>
        <w:tc>
          <w:p>
            <w:r>
              <w:rPr>
                <w:rFonts w:ascii="Arial" w:hAnsi="Arial"/>
                <w:sz w:val="24"/>
              </w:rPr>
              <w:t>Жен/Зам</w:t>
            </w:r>
          </w:p>
        </w:tc>
        <w:tc>
          <w:p>
            <w:r>
              <w:rPr>
                <w:rFonts w:ascii="Arial" w:hAnsi="Arial"/>
                <w:sz w:val="24"/>
              </w:rPr>
              <w:t>Супруги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При повторном кредите какие произошли изменения в бизнесе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Краткое описание целевого использования кредита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Прочая информация на усмотрение эксперта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8. ОБЕСПЕЧЕНИЕ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24"/>
              </w:rPr>
              <w:t>Описание</w:t>
            </w:r>
          </w:p>
        </w:tc>
        <w:tc>
          <w:p>
            <w:r>
              <w:rPr>
                <w:rFonts w:ascii="Arial" w:hAnsi="Arial"/>
                <w:sz w:val="24"/>
              </w:rPr>
              <w:t>Владелец</w:t>
            </w:r>
          </w:p>
        </w:tc>
        <w:tc>
          <w:p>
            <w:r>
              <w:rPr>
                <w:rFonts w:ascii="Arial" w:hAnsi="Arial"/>
                <w:sz w:val="24"/>
              </w:rPr>
              <w:t>Расположение</w:t>
            </w:r>
          </w:p>
        </w:tc>
        <w:tc>
          <w:p>
            <w:r>
              <w:rPr>
                <w:rFonts w:ascii="Arial" w:hAnsi="Arial"/>
                <w:sz w:val="24"/>
              </w:rPr>
              <w:t>Рыночная цена</w:t>
            </w:r>
          </w:p>
        </w:tc>
        <w:tc>
          <w:p>
            <w:r>
              <w:rPr>
                <w:rFonts w:ascii="Arial" w:hAnsi="Arial"/>
                <w:sz w:val="24"/>
              </w:rPr>
              <w:t>Оценочная 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Коэф. ликвидн.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9. ЗАКЛЮЧЕНИЕ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Кредитный менеджер _______________ /Ф.И.О/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Руководитель Службы кредитования  _________________/Ф.И.О./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4"/>
        </w:rPr>
        <w:t>(указывается решение руководителя Службы кредитования по рассматриваемому проекту: о возможности финансирования/о нецелесообразности финансирования и т.п.)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10. КОММЕНТАРИИ РИСК-МЕНЕДЖЕРА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Проверка Заемщика на связанность особыми отношениями</w:t>
            </w:r>
          </w:p>
        </w:tc>
        <w:tc>
          <w:p>
            <w:r>
              <w:rPr>
                <w:rFonts w:ascii="Arial" w:hAnsi="Arial"/>
                <w:sz w:val="24"/>
              </w:rPr>
              <w:t>Присутствует/ отсутствует в списке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Проверка на соответствие Закону о банках</w:t>
            </w:r>
          </w:p>
        </w:tc>
        <w:tc>
          <w:p>
            <w:r>
              <w:rPr>
                <w:rFonts w:ascii="Arial" w:hAnsi="Arial"/>
                <w:sz w:val="24"/>
              </w:rPr>
              <w:t>Соответствует/ не соответствует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Отклонения от условий кредитования по программе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Заключение о возможности финансирования  необходимости изменения условий</w:t>
            </w:r>
          </w:p>
        </w:tc>
        <w:tc>
          <w:p>
            <w:r>
              <w:rPr>
                <w:rFonts w:ascii="Arial" w:hAnsi="Arial"/>
                <w:sz w:val="24"/>
              </w:rPr>
              <w:t>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Риск-менеджер филиала _________________ /Ф.И.О./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
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right"/>
      </w:pPr>
      <w:r>
        <w:rPr>
          <w:b/>
          <w:rFonts w:ascii="Arial" w:hAnsi="Arial"/>
          <w:sz w:val="24"/>
        </w:rPr>
        <w:t>Приложение 1 к экономическому заключению (резюме)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D9D9D9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ПЛАН ФИНАНСИРОВАНИЯ ПРОЕКТА, USD/KZT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Инвестиции/товар или услуги приобретаемые</w:t>
            </w:r>
          </w:p>
        </w:tc>
        <w:tc>
          <w:p>
            <w:r>
              <w:rPr>
                <w:rFonts w:ascii="Arial" w:hAnsi="Arial"/>
                <w:sz w:val="24"/>
              </w:rPr>
              <w:t>Поставщик</w:t>
            </w:r>
          </w:p>
        </w:tc>
        <w:tc>
          <w:p>
            <w:r>
              <w:rPr>
                <w:rFonts w:ascii="Arial" w:hAnsi="Arial"/>
                <w:sz w:val="24"/>
              </w:rPr>
              <w:t>Сумма</w:t>
            </w:r>
          </w:p>
        </w:tc>
        <w:tc>
          <w:p>
            <w:r>
              <w:rPr>
                <w:rFonts w:ascii="Arial" w:hAnsi="Arial"/>
                <w:sz w:val="24"/>
              </w:rPr>
              <w:t>Источник</w:t>
            </w:r>
          </w:p>
        </w:tc>
        <w:tc>
          <w:p>
            <w:r>
              <w:rPr>
                <w:rFonts w:ascii="Arial" w:hAnsi="Arial"/>
                <w:sz w:val="24"/>
              </w:rPr>
              <w:t>Дата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План финансирования составляется для любой цели поэтапно. Если в рамках данного проекта были уже выполнены некоторые работы, они указываются в плане финансирования.
Расшифровка этапов - по видам, срокам и источникам финансирования. 
Этапы на строительство: квадратура, стоимость материалов и стоимость работ.
Комментарии.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ИНВЕСТИЦИОННОГО ПРОЕКТА, USD/KZT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0"/>
        </w:rPr>
        <w:t>* В случае предоставления кредита на инвестиционные цели.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i/>
          <w:rFonts w:ascii="Arial" w:hAnsi="Arial"/>
          <w:sz w:val="20"/>
        </w:rPr>
        <w:t>При анализе инвестиционных проектов требуется составление плана финансирования
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Анализ проекта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24"/>
              </w:rPr>
              <w:t>Полная стоимость (исключая ПОС)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</w:t>
            </w:r>
          </w:p>
        </w:tc>
        <w:tc>
          <w:p>
            <w:r>
              <w:rPr>
                <w:rFonts w:ascii="Arial" w:hAnsi="Arial"/>
                <w:sz w:val="24"/>
              </w:rPr>
              <w:t> 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Собственный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Заемный капитал %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Альтернативная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15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Кредитная ставка</w:t>
            </w:r>
          </w:p>
        </w:tc>
        <w:tc>
          <w:p>
            <w:r>
              <w:rPr>
                <w:rFonts w:ascii="Arial" w:hAnsi="Arial"/>
                <w:sz w:val="24"/>
              </w:rPr>
              <w:t> 12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Средневзвешенная стоимость капитала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Ожидаемая выручка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Наценка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Себестоимость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Валовая прибыль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Переменные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Постоянные затраты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Прибыль по проекту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Рентабельность продаж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Срок окупаемости проекта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ARR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Точка безубыточности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  <w:tr>
        <w:tc>
          <w:p>
            <w:r>
              <w:rPr>
                <w:rFonts w:ascii="Arial" w:hAnsi="Arial"/>
                <w:sz w:val="24"/>
              </w:rPr>
              <w:t>Запас прочности</w:t>
            </w:r>
          </w:p>
        </w:tc>
        <w:tc>
          <w:p>
            <w:r>
              <w:rPr>
                <w:rFonts w:ascii="Arial" w:hAnsi="Arial"/>
                <w:sz w:val="24"/>
              </w:rPr>
              <w:t> 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D9D9D9"/>
        <w:spacing w:before="0" w:after="0" w:line="240" w:lineRule="auto"/>
        <w:jc w:val="left"/>
      </w:pPr>
      <w:r>
        <w:rPr>
          <w:b/>
          <w:rFonts w:ascii="Arial" w:hAnsi="Arial"/>
          <w:sz w:val="24"/>
        </w:rPr>
        <w:t>БАЛАНС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Курс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АКТИВ</w:t>
            </w:r>
          </w:p>
        </w:tc>
        <w:tc>
          <w:p>
            <w:r>
              <w:rPr>
                <w:rFonts w:ascii="Arial" w:hAnsi="Arial"/>
                <w:sz w:val="18"/>
              </w:rPr>
              <w:t>Дата 1</w:t>
            </w:r>
          </w:p>
        </w:tc>
        <w:tc>
          <w:p>
            <w:r>
              <w:rPr>
                <w:rFonts w:ascii="Arial" w:hAnsi="Arial"/>
                <w:sz w:val="18"/>
              </w:rPr>
              <w:t>Дата 2</w:t>
            </w:r>
          </w:p>
        </w:tc>
        <w:tc>
          <w:p>
            <w:r>
              <w:rPr>
                <w:rFonts w:ascii="Arial" w:hAnsi="Arial"/>
                <w:sz w:val="18"/>
              </w:rPr>
              <w:t>ПАССИВ</w:t>
            </w:r>
          </w:p>
        </w:tc>
        <w:tc>
          <w:p>
            <w:r>
              <w:rPr>
                <w:rFonts w:ascii="Arial" w:hAnsi="Arial"/>
                <w:sz w:val="18"/>
              </w:rPr>
              <w:t>	Дата 1</w:t>
            </w:r>
          </w:p>
        </w:tc>
        <w:tc>
          <w:p>
            <w:r>
              <w:rPr>
                <w:rFonts w:ascii="Arial" w:hAnsi="Arial"/>
                <w:sz w:val="18"/>
              </w:rPr>
              <w:t>	Дата 2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 ср в кассе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на руках Клиента (выручка предыдущих дней)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покупателям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Наличные денежные средства в сейфе/хранилище/ячейке (накопления предыдущих периодов)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Задолженность рас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Р/С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Денеджные средства на валютных счетах компании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депозите, оформленном на компанию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Денежные средства на депозите, оформленном на собственника/другое лицо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Денежные Средства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 краткосрочные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Предоплаты поставщикам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Товар на реализации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Товар на консигнации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Предоплаты по расходам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Авансы/займы выданные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Задолженность покупателей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дебиторская задолженность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Товары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Сырье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Полуфабрикаты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Готовая продукция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Расходные материалы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Корма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Семена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Стадо на откорме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ТМЗ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об-тных ср-в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  <w:tc>
          <w:p>
            <w:r>
              <w:rPr>
                <w:rFonts w:ascii="Arial" w:hAnsi="Arial"/>
                <w:sz w:val="18"/>
              </w:rPr>
              <w:t>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Оборудование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Банковские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Автотранспорт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Лизинг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Недвижимость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Коммереская ипотека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Всего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Инвестиции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Итого долгосрочных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  <w:tc>
          <w:p>
            <w:r>
              <w:rPr>
                <w:rFonts w:ascii="Arial" w:hAnsi="Arial"/>
                <w:sz w:val="18"/>
              </w:rPr>
              <w:t> 0 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ОПиУ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 Выручка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Себестоимость прод. товаров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Маржа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Валовая прибыль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Выручка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Себестоимость прод. товаров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Маржа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Валовая прибыль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Выручка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Валовая 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Итого расходы по бизнесу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Заработная плата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Доставка товаров/сырья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Транспортные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Командировочные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Аренда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Коммунальные услуги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Налоги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Услуги связи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Текущий ремонт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Реклама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Расходный материал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Представительские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Брак/порча/списания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Спонсорские/благотворительные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Прочие расходы по бизнесу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Прибыль по бизнесу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Прочие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Семейные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Оплата за обучение детей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Помощь родителям/детям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Посещение мероприятий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Хобби/увлечения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Путешествия семьей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Выплата дивидендов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Другое (расход)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Прочие доходы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Зарплата членов семьи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Доход от сдачи в аренду недвижимсти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Доход от неосновной деятельности клиента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Другое (доход)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Чистая 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Взнос по займу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Соотношение взнос/прибыль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Скорость товарооборота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Скорость товарооборота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Рентабельность продаж (Услуги)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Рентабельность продаж (С/Х)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</w:tbl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> </w:t>
      </w:r>
    </w:p>
    <w:p>
      <w:pPr>
        <w:shd w:val="clear" w:color="##000000" w:fill="##FFFFFF"/>
        <w:spacing w:before="0" w:after="0" w:line="240" w:lineRule="auto"/>
        <w:jc w:val="left"/>
      </w:pPr>
      <w:r>
        <w:rPr>
          <w:rFonts w:ascii="Arial" w:hAnsi="Arial"/>
          <w:sz w:val="24"/>
        </w:rPr>
        <w:t/>
      </w:r>
    </w:p>
    <w:p>
      <w:pPr>
        <w:shd w:val="clear" w:color="##000000" w:fill="##FFFFFF"/>
        <w:spacing w:before="0" w:after="0" w:line="240" w:lineRule="auto"/>
        <w:jc w:val="center"/>
      </w:pPr>
      <w:r>
        <w:rPr>
          <w:b/>
          <w:rFonts w:ascii="Arial" w:hAnsi="Arial"/>
          <w:sz w:val="24"/>
        </w:rPr>
        <w:t>ОДДС</w:t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W w:w="5000" w:type="pct"/>
      </w:tblPr>
      <w:tr>
        <w:tc>
          <w:p>
            <w:r>
              <w:rPr>
                <w:rFonts w:ascii="Arial" w:hAnsi="Arial"/>
                <w:sz w:val="18"/>
              </w:rPr>
              <w:t>Наименование</w:t>
            </w:r>
          </w:p>
        </w:tc>
        <w:tc>
          <w:p>
            <w:r>
              <w:rPr>
                <w:rFonts w:ascii="Arial" w:hAnsi="Arial"/>
                <w:sz w:val="18"/>
              </w:rPr>
              <w:t>1</w:t>
            </w:r>
          </w:p>
        </w:tc>
        <w:tc>
          <w:p>
            <w:r>
              <w:rPr>
                <w:rFonts w:ascii="Arial" w:hAnsi="Arial"/>
                <w:sz w:val="18"/>
              </w:rPr>
              <w:t>2</w:t>
            </w:r>
          </w:p>
        </w:tc>
        <w:tc>
          <w:p>
            <w:r>
              <w:rPr>
                <w:rFonts w:ascii="Arial" w:hAnsi="Arial"/>
                <w:sz w:val="18"/>
              </w:rPr>
              <w:t>3</w:t>
            </w:r>
          </w:p>
        </w:tc>
        <w:tc>
          <w:p>
            <w:r>
              <w:rPr>
                <w:rFonts w:ascii="Arial" w:hAnsi="Arial"/>
                <w:sz w:val="18"/>
              </w:rPr>
              <w:t>4</w:t>
            </w:r>
          </w:p>
        </w:tc>
        <w:tc>
          <w:p>
            <w:r>
              <w:rPr>
                <w:rFonts w:ascii="Arial" w:hAnsi="Arial"/>
                <w:sz w:val="18"/>
              </w:rPr>
              <w:t>5</w:t>
            </w:r>
          </w:p>
        </w:tc>
        <w:tc>
          <w:p>
            <w:r>
              <w:rPr>
                <w:rFonts w:ascii="Arial" w:hAnsi="Arial"/>
                <w:sz w:val="18"/>
              </w:rPr>
              <w:t>6</w:t>
            </w:r>
          </w:p>
        </w:tc>
        <w:tc>
          <w:p>
            <w:r>
              <w:rPr>
                <w:rFonts w:ascii="Arial" w:hAnsi="Arial"/>
                <w:sz w:val="18"/>
              </w:rPr>
              <w:t>Ср</w:t>
            </w:r>
          </w:p>
        </w:tc>
        <w:tc>
          <w:p>
            <w:r>
              <w:rPr>
                <w:rFonts w:ascii="Arial" w:hAnsi="Arial"/>
                <w:sz w:val="18"/>
              </w:rPr>
              <w:t>Ср. пр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 Выручка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  <w:tc>
          <w:p>
            <w:r>
              <w:rPr>
                <w:rFonts w:ascii="Arial" w:hAnsi="Arial"/>
                <w:sz w:val="18"/>
              </w:rPr>
              <w:t> 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Прочие поступления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Доходы из статьи ОПиУ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Разовые доходы от продажи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Разовые поступления в виде спонсорской помощи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Кредиты/Займы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Кредиты банков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Частные займы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Финансовая помощь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Затраты денежных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Заработная плата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Доставка товаров/сырья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Транспортные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Командировочные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Аренда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Коммунальные услуги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Налоги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Услуги связи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Текущий ремонт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Реклама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Расходный материал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Представительские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Брак/порча/списания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Спонсорские/благотворительные расходы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Прочие расходы по бизнесу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Капитальные затраты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Строительство, ремонт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Покупка основных средств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Затраты вне бизнеса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Погашение кредитов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  <w:tr>
        <w:tc>
          <w:p>
            <w:r>
              <w:rPr>
                <w:rFonts w:ascii="Arial" w:hAnsi="Arial"/>
                <w:sz w:val="18"/>
              </w:rPr>
              <w:t>Результат месяца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  <w:tc>
          <w:p>
            <w:r>
              <w:rPr>
                <w:rFonts w:ascii="Arial" w:hAnsi="Arial"/>
                <w:sz w:val="18"/>
              </w:rPr>
              <w:t>0</w:t>
            </w:r>
          </w:p>
        </w:tc>
      </w:tr>
    </w:tbl>
  </w:body>
</w:document>
</file>