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crackme1 with DIE: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PE32 bit file -&gt; using x32dbg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 crackme1 first: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19145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requires enter a serial key to check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with some random key: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checks key and pops up a window to tell wrong or correct key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Throw it into x32dbg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search for task of x32dbg, select find all strings references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we get: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Found some strings we met before when run program and some related strings like “Well Done!”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double click to string to go to where the program use these strings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press G to show logical graph of this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first it call GetDlgItemTextA: this is an API to get input from a box which is our input serial key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address of input key is stored in eax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new it loads a string “cr4ckingL3ssons” into a register ecx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next it compares byte by byte of two strings, if they are the same, Congrats and Well done ! will be shown otherwhile  Sorry Wrong serial key. Try again will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===&gt; </w:t>
      </w:r>
      <w:r w:rsidDel="00000000" w:rsidR="00000000" w:rsidRPr="00000000">
        <w:rPr>
          <w:b w:val="1"/>
          <w:color w:val="ff0000"/>
          <w:rtl w:val="0"/>
        </w:rPr>
        <w:t xml:space="preserve">can conclude that the correct serial key is: cr4ckingL3ssons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19716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make the crackme always show Well done tag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takes a test eax, check whether eax = 0 or not, if it equal zero, Well done will be shown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 we can path test eax, eax to xor eax, eax which always make zero flag set, so we can always jump to Well done!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2019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 it seems very good :))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