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AI ERP Ukraine / EU</w:t>
      </w:r>
    </w:p>
    <w:p>
      <w:pPr>
        <w:jc w:val="center"/>
      </w:pPr>
      <w:r>
        <w:rPr>
          <w:b/>
        </w:rPr>
        <w:t>Product &amp; Architecture Specification — v0.1</w:t>
      </w:r>
    </w:p>
    <w:p>
      <w:pPr>
        <w:jc w:val="center"/>
      </w:pPr>
      <w:r>
        <w:rPr>
          <w:i/>
        </w:rPr>
        <w:t>Working draft • 19 Aug 2026</w:t>
      </w:r>
    </w:p>
    <w:p>
      <w:pPr>
        <w:pStyle w:val="Heading1"/>
      </w:pPr>
      <w:r>
        <w:t>1. Executive thesis</w:t>
      </w:r>
    </w:p>
    <w:p>
      <w:r>
        <w:t>Build an AI-native ERP for Ukrainian SMB and mid-market companies, designed from day one for European expansion. The experience should be self-service SaaS: sign up, import data, configure essentials, subscribe and operate.</w:t>
      </w:r>
    </w:p>
    <w:p>
      <w:r>
        <w:t>The differentiation is not “ERP with a chatbot.” The core is a deterministic, auditable financial and operational system; AI sits above verified business data and permissions.</w:t>
      </w:r>
    </w:p>
    <w:p>
      <w:pPr>
        <w:pStyle w:val="ListBullet"/>
      </w:pPr>
      <w:r>
        <w:t>Initial wedge: trade, distribution, warehouse-heavy SMB, e-commerce and service companies with inventory.</w:t>
      </w:r>
    </w:p>
    <w:p>
      <w:pPr>
        <w:pStyle w:val="ListBullet"/>
      </w:pPr>
      <w:r>
        <w:t>Ukraine first; localization packs enable later Poland / CEE / EU expansion.</w:t>
      </w:r>
    </w:p>
    <w:p>
      <w:pPr>
        <w:pStyle w:val="ListBullet"/>
      </w:pPr>
      <w:r>
        <w:t>Positioning: transparent business operations without a heavy ERP implementation.</w:t>
      </w:r>
    </w:p>
    <w:p>
      <w:pPr>
        <w:pStyle w:val="Heading1"/>
      </w:pPr>
      <w:r>
        <w:t>2. Target customer &amp; wedge</w:t>
      </w:r>
    </w:p>
    <w:p>
      <w:pPr>
        <w:pStyle w:val="ListBullet"/>
      </w:pPr>
      <w:r>
        <w:t>SMB/lower mid-market that has outgrown spreadsheets, fragmented SaaS or legacy 1C/BAS-style workflows.</w:t>
      </w:r>
    </w:p>
    <w:p>
      <w:pPr>
        <w:pStyle w:val="ListBullet"/>
      </w:pPr>
      <w:r>
        <w:t>Owners need simple visibility; accountants/finance teams still require rigorous ledgers and statements.</w:t>
      </w:r>
    </w:p>
    <w:p>
      <w:pPr>
        <w:pStyle w:val="ListBullet"/>
      </w:pPr>
      <w:r>
        <w:t>Initial verticals: wholesale/distribution, retail/e-commerce, B2B trading, inventory-linked services.</w:t>
      </w:r>
    </w:p>
    <w:p>
      <w:r>
        <w:t>Do not start as a universal SAP replacement. Win a narrow operating model first.</w:t>
      </w:r>
    </w:p>
    <w:p>
      <w:pPr>
        <w:pStyle w:val="Heading1"/>
      </w:pPr>
      <w:r>
        <w:t>3. Product principles</w:t>
      </w:r>
    </w:p>
    <w:p>
      <w:pPr>
        <w:pStyle w:val="ListBullet"/>
      </w:pPr>
      <w:r>
        <w:t>Correctness before cleverness: AI cannot create financial truth.</w:t>
      </w:r>
    </w:p>
    <w:p>
      <w:pPr>
        <w:pStyle w:val="ListBullet"/>
      </w:pPr>
      <w:r>
        <w:t>Immediate consistency: a posted journal entry must appear in accounting reports immediately after commit.</w:t>
      </w:r>
    </w:p>
    <w:p>
      <w:pPr>
        <w:pStyle w:val="ListBullet"/>
      </w:pPr>
      <w:r>
        <w:t>Self-service by default: setup, trial, billing, import and daily use should not require consultants.</w:t>
      </w:r>
    </w:p>
    <w:p>
      <w:pPr>
        <w:pStyle w:val="ListBullet"/>
      </w:pPr>
      <w:r>
        <w:t>PostgreSQL is the transactional source of truth.</w:t>
      </w:r>
    </w:p>
    <w:p>
      <w:pPr>
        <w:pStyle w:val="ListBullet"/>
      </w:pPr>
      <w:r>
        <w:t>Every meaningful financial action is auditable.</w:t>
      </w:r>
    </w:p>
    <w:p>
      <w:pPr>
        <w:pStyle w:val="ListBullet"/>
      </w:pPr>
      <w:r>
        <w:t>Localization is a versioned capability, not a country fork.</w:t>
      </w:r>
    </w:p>
    <w:p>
      <w:pPr>
        <w:pStyle w:val="ListBullet"/>
      </w:pPr>
      <w:r>
        <w:t>Modular monolith first; split services only for demonstrated scale/ownership reasons.</w:t>
      </w:r>
    </w:p>
    <w:p>
      <w:pPr>
        <w:pStyle w:val="Heading1"/>
      </w:pPr>
      <w:r>
        <w:t>4. MVP operational scope</w:t>
      </w:r>
    </w:p>
    <w:p>
      <w:pPr>
        <w:pStyle w:val="ListBullet"/>
      </w:pPr>
      <w:r>
        <w:t>Tenants, users, roles and permissions.</w:t>
      </w:r>
    </w:p>
    <w:p>
      <w:pPr>
        <w:pStyle w:val="ListBullet"/>
      </w:pPr>
      <w:r>
        <w:t>Customers, suppliers, products/services, units and price lists.</w:t>
      </w:r>
    </w:p>
    <w:p>
      <w:pPr>
        <w:pStyle w:val="ListBullet"/>
      </w:pPr>
      <w:r>
        <w:t>Sales: invoices, payments, returns; quotations/orders as needed.</w:t>
      </w:r>
    </w:p>
    <w:p>
      <w:pPr>
        <w:pStyle w:val="ListBullet"/>
      </w:pPr>
      <w:r>
        <w:t>Purchasing: supplier documents, invoices, payments and returns.</w:t>
      </w:r>
    </w:p>
    <w:p>
      <w:pPr>
        <w:pStyle w:val="ListBullet"/>
      </w:pPr>
      <w:r>
        <w:t>Inventory: warehouses, receipts, issues, transfers, stock movements and valuation.</w:t>
      </w:r>
    </w:p>
    <w:p>
      <w:pPr>
        <w:pStyle w:val="ListBullet"/>
      </w:pPr>
      <w:r>
        <w:t>Cash/bank records, AR and AP.</w:t>
      </w:r>
    </w:p>
    <w:p>
      <w:pPr>
        <w:pStyle w:val="ListBullet"/>
      </w:pPr>
      <w:r>
        <w:t>CSV/Excel import and migration adapters for common 1C/BAS-style exports.</w:t>
      </w:r>
    </w:p>
    <w:p>
      <w:pPr>
        <w:pStyle w:val="ListBullet"/>
      </w:pPr>
      <w:r>
        <w:t>Dashboards, filters and exports.</w:t>
      </w:r>
    </w:p>
    <w:p>
      <w:pPr>
        <w:pStyle w:val="Heading1"/>
      </w:pPr>
      <w:r>
        <w:t>5. Financial core — mandatory</w:t>
      </w:r>
    </w:p>
    <w:p>
      <w:pPr>
        <w:pStyle w:val="ListBullet"/>
      </w:pPr>
      <w:r>
        <w:t>Double-entry ledger and configurable Chart of Accounts.</w:t>
      </w:r>
    </w:p>
    <w:p>
      <w:pPr>
        <w:pStyle w:val="ListBullet"/>
      </w:pPr>
      <w:r>
        <w:t>Journal entries/lines, General Ledger and Trial Balance.</w:t>
      </w:r>
    </w:p>
    <w:p>
      <w:pPr>
        <w:pStyle w:val="ListBullet"/>
      </w:pPr>
      <w:r>
        <w:t>Balance Sheet, Income Statement / P&amp;L and Cash Flow Statement.</w:t>
      </w:r>
    </w:p>
    <w:p>
      <w:pPr>
        <w:pStyle w:val="ListBullet"/>
      </w:pPr>
      <w:r>
        <w:t>AR Aging, AP Aging and Inventory Valuation.</w:t>
      </w:r>
    </w:p>
    <w:p>
      <w:pPr>
        <w:pStyle w:val="ListBullet"/>
      </w:pPr>
      <w:r>
        <w:t>Accounting periods, close/lock and controlled reopen.</w:t>
      </w:r>
    </w:p>
    <w:p>
      <w:pPr>
        <w:pStyle w:val="ListBullet"/>
      </w:pPr>
      <w:r>
        <w:t>Reconciliation primitives and immutable audit history.</w:t>
      </w:r>
    </w:p>
    <w:p>
      <w:pPr>
        <w:pStyle w:val="Heading1"/>
      </w:pPr>
      <w:r>
        <w:t>6. Accounting correctness model</w:t>
      </w:r>
    </w:p>
    <w:p>
      <w:pPr>
        <w:pStyle w:val="ListBullet"/>
      </w:pPr>
      <w:r>
        <w:t>Debit total = credit total for every posted journal entry.</w:t>
      </w:r>
    </w:p>
    <w:p>
      <w:pPr>
        <w:pStyle w:val="ListBullet"/>
      </w:pPr>
      <w:r>
        <w:t>Fixed-precision decimal/numeric money types; never floating point for accounting amounts.</w:t>
      </w:r>
    </w:p>
    <w:p>
      <w:pPr>
        <w:pStyle w:val="ListBullet"/>
      </w:pPr>
      <w:r>
        <w:t>Posting occurs inside database transactions with explicit isolation/locking rules.</w:t>
      </w:r>
    </w:p>
    <w:p>
      <w:pPr>
        <w:pStyle w:val="ListBullet"/>
      </w:pPr>
      <w:r>
        <w:t>Idempotency keys protect imports, payment callbacks and retried APIs from duplicate postings.</w:t>
      </w:r>
    </w:p>
    <w:p>
      <w:pPr>
        <w:pStyle w:val="ListBullet"/>
      </w:pPr>
      <w:r>
        <w:t>Posted history is immutable by default; corrections use reversals/correcting entries.</w:t>
      </w:r>
    </w:p>
    <w:p>
      <w:pPr>
        <w:pStyle w:val="ListBullet"/>
      </w:pPr>
      <w:r>
        <w:t>Closed periods reject posting unless an authorized reopen occurs.</w:t>
      </w:r>
    </w:p>
    <w:p>
      <w:pPr>
        <w:pStyle w:val="ListBullet"/>
      </w:pPr>
      <w:r>
        <w:t>Reports are deterministic functions of posted data and report parameters.</w:t>
      </w:r>
    </w:p>
    <w:p>
      <w:pPr>
        <w:pStyle w:val="ListBullet"/>
      </w:pPr>
      <w:r>
        <w:t>Golden datasets test GL, TB, Balance Sheet, P&amp;L, Cash Flow and aging end-to-end.</w:t>
      </w:r>
    </w:p>
    <w:p>
      <w:pPr>
        <w:pStyle w:val="ListBullet"/>
      </w:pPr>
      <w:r>
        <w:t>Automated reconciliation checks verify invariants continuously.</w:t>
      </w:r>
    </w:p>
    <w:p>
      <w:pPr>
        <w:pStyle w:val="Heading1"/>
      </w:pPr>
      <w:r>
        <w:t>7. Reporting architecture</w:t>
      </w:r>
    </w:p>
    <w:p>
      <w:r>
        <w:t>PostgreSQL remains the authoritative read source for accounting. A user must not wait for an asynchronous analytical pipeline after posting a journal entry.</w:t>
      </w:r>
    </w:p>
    <w:p>
      <w:pPr>
        <w:pStyle w:val="ListBullet"/>
      </w:pPr>
      <w:r>
        <w:t>Transactional reports query indexed PostgreSQL tables, views/read models and deterministic report services.</w:t>
      </w:r>
    </w:p>
    <w:p>
      <w:pPr>
        <w:pStyle w:val="ListBullet"/>
      </w:pPr>
      <w:r>
        <w:t>Synchronous balance/read-model updates are used only where measured performance requires them.</w:t>
      </w:r>
    </w:p>
    <w:p>
      <w:pPr>
        <w:pStyle w:val="ListBullet"/>
      </w:pPr>
      <w:r>
        <w:t>PostgreSQL materialized views are not the default for reports requiring instant freshness.</w:t>
      </w:r>
    </w:p>
    <w:p>
      <w:pPr>
        <w:pStyle w:val="ListBullet"/>
      </w:pPr>
      <w:r>
        <w:t>Partitioning, covering indexes and incremental/pre-aggregated balance tables are introduced from measured bottlenecks.</w:t>
      </w:r>
    </w:p>
    <w:p>
      <w:pPr>
        <w:pStyle w:val="ListBullet"/>
      </w:pPr>
      <w:r>
        <w:t>ClickHouse is not in the accounting source-of-truth path. Reconsider it only for telemetry/high-volume BI where eventual consistency is acceptable.</w:t>
      </w:r>
    </w:p>
    <w:p>
      <w:pPr>
        <w:pStyle w:val="Heading1"/>
      </w:pPr>
      <w:r>
        <w:t>8. Technical architecture</w:t>
      </w:r>
    </w:p>
    <w:p>
      <w:r>
        <w:t>Frontend: Next.js + React + TypeScript. Public marketing/docs use SSR/SSG for SEO; the authenticated ERP uses the same ecosystem.</w:t>
      </w:r>
    </w:p>
    <w:p>
      <w:r>
        <w:t>Backend: Go modular monolith. Internal modules: tenant/identity, catalog, sales, purchasing, inventory, accounting, payments, reporting, imports, integrations, billing and AI gateway.</w:t>
      </w:r>
    </w:p>
    <w:p>
      <w:r>
        <w:t>Database: PostgreSQL as OLTP and accounting system of record.</w:t>
      </w:r>
    </w:p>
    <w:p>
      <w:r>
        <w:t>Jobs: background workers for imports, exports, notifications and non-transactional AI work; ledger posting remains synchronous.</w:t>
      </w:r>
    </w:p>
    <w:p>
      <w:r>
        <w:t>API: REST or typed RPC-style interfaces initially; avoid distributed microservices prematurely.</w:t>
      </w:r>
    </w:p>
    <w:p>
      <w:r>
        <w:t>Why Go: strict long-lived transactional core, explicit errors/concurrency, high throughput, predictable resource usage, fast deployment and one backend language. Go itself does not guarantee correctness; domain rules, DB constraints and tests do.</w:t>
      </w:r>
    </w:p>
    <w:p>
      <w:pPr>
        <w:pStyle w:val="Heading1"/>
      </w:pPr>
      <w:r>
        <w:t>9. Domain boundaries</w:t>
      </w:r>
    </w:p>
    <w:p>
      <w:pPr>
        <w:pStyle w:val="ListBullet"/>
      </w:pPr>
      <w:r>
        <w:t>Accounting owns accounts, journals, periods and authoritative posting.</w:t>
      </w:r>
    </w:p>
    <w:p>
      <w:pPr>
        <w:pStyle w:val="ListBullet"/>
      </w:pPr>
      <w:r>
        <w:t>Sales/Purchasing create business documents and posting instructions but do not mutate ledger internals.</w:t>
      </w:r>
    </w:p>
    <w:p>
      <w:pPr>
        <w:pStyle w:val="ListBullet"/>
      </w:pPr>
      <w:r>
        <w:t>Inventory owns warehouses, movements and costing; stock and valuation must reconcile.</w:t>
      </w:r>
    </w:p>
    <w:p>
      <w:pPr>
        <w:pStyle w:val="ListBullet"/>
      </w:pPr>
      <w:r>
        <w:t>Payments owns cash/bank/payment records and idempotent external callbacks.</w:t>
      </w:r>
    </w:p>
    <w:p>
      <w:pPr>
        <w:pStyle w:val="ListBullet"/>
      </w:pPr>
      <w:r>
        <w:t>Reporting reads authoritative data and cannot invent values.</w:t>
      </w:r>
    </w:p>
    <w:p>
      <w:pPr>
        <w:pStyle w:val="ListBullet"/>
      </w:pPr>
      <w:r>
        <w:t>AI uses permissioned tools and has no direct production DB write access.</w:t>
      </w:r>
    </w:p>
    <w:p>
      <w:pPr>
        <w:pStyle w:val="Heading1"/>
      </w:pPr>
      <w:r>
        <w:t>10. AI-native layer</w:t>
      </w:r>
    </w:p>
    <w:p>
      <w:r>
        <w:t>AI is a controlled interface to ERP capabilities, not an alternative accounting engine.</w:t>
      </w:r>
    </w:p>
    <w:p>
      <w:pPr>
        <w:pStyle w:val="ListBullet"/>
      </w:pPr>
      <w:r>
        <w:t>A semantic/metrics layer defines canonical revenue, margin, cash, AR/AP, stock and accounting metrics.</w:t>
      </w:r>
    </w:p>
    <w:p>
      <w:pPr>
        <w:pStyle w:val="ListBullet"/>
      </w:pPr>
      <w:r>
        <w:t>AI sees only data allowed by tenant/user permissions.</w:t>
      </w:r>
    </w:p>
    <w:p>
      <w:pPr>
        <w:pStyle w:val="ListBullet"/>
      </w:pPr>
      <w:r>
        <w:t>Read and write tools are separate; high-impact writes require preview/confirmation/approval.</w:t>
      </w:r>
    </w:p>
    <w:p>
      <w:pPr>
        <w:pStyle w:val="ListBullet"/>
      </w:pPr>
      <w:r>
        <w:t>AI never executes arbitrary SQL against production.</w:t>
      </w:r>
    </w:p>
    <w:p>
      <w:pPr>
        <w:pStyle w:val="ListBullet"/>
      </w:pPr>
      <w:r>
        <w:t>AI-triggered actions are logged with user, model/tool, parameters and resulting object.</w:t>
      </w:r>
    </w:p>
    <w:p>
      <w:pPr>
        <w:pStyle w:val="ListBullet"/>
      </w:pPr>
      <w:r>
        <w:t>Deterministic ERP services calculate values; the model explains them.</w:t>
      </w:r>
    </w:p>
    <w:p>
      <w:pPr>
        <w:pStyle w:val="ListBullet"/>
      </w:pPr>
      <w:r>
        <w:t>Early use cases: explain cash movement, overdue customers, stock risk, TB movement, assisted imports and action drafts.</w:t>
      </w:r>
    </w:p>
    <w:p>
      <w:pPr>
        <w:pStyle w:val="Heading1"/>
      </w:pPr>
      <w:r>
        <w:t>11. Onboarding</w:t>
      </w:r>
    </w:p>
    <w:p>
      <w:pPr>
        <w:pStyle w:val="ListNumber"/>
      </w:pPr>
      <w:r>
        <w:t>Create company and choose country/localization.</w:t>
      </w:r>
    </w:p>
    <w:p>
      <w:pPr>
        <w:pStyle w:val="ListNumber"/>
      </w:pPr>
      <w:r>
        <w:t>Choose starter business configuration.</w:t>
      </w:r>
    </w:p>
    <w:p>
      <w:pPr>
        <w:pStyle w:val="ListNumber"/>
      </w:pPr>
      <w:r>
        <w:t>Import customers, suppliers, products, opening balances and optional history.</w:t>
      </w:r>
    </w:p>
    <w:p>
      <w:pPr>
        <w:pStyle w:val="ListNumber"/>
      </w:pPr>
      <w:r>
        <w:t>AI assists column mapping; deterministic validation approves it.</w:t>
      </w:r>
    </w:p>
    <w:p>
      <w:pPr>
        <w:pStyle w:val="ListNumber"/>
      </w:pPr>
      <w:r>
        <w:t>Configure Chart of Accounts and opening period.</w:t>
      </w:r>
    </w:p>
    <w:p>
      <w:pPr>
        <w:pStyle w:val="ListNumber"/>
      </w:pPr>
      <w:r>
        <w:t>Reconcile opening TB, inventory, AR/AP and cash.</w:t>
      </w:r>
    </w:p>
    <w:p>
      <w:pPr>
        <w:pStyle w:val="ListNumber"/>
      </w:pPr>
      <w:r>
        <w:t>Invite team and assign roles.</w:t>
      </w:r>
    </w:p>
    <w:p>
      <w:pPr>
        <w:pStyle w:val="ListNumber"/>
      </w:pPr>
      <w:r>
        <w:t>Activate trial/subscription and operate.</w:t>
      </w:r>
    </w:p>
    <w:p>
      <w:r>
        <w:t>Success metric: a reconciled opening state and first real posted transaction, not merely account creation.</w:t>
      </w:r>
    </w:p>
    <w:p>
      <w:pPr>
        <w:pStyle w:val="Heading1"/>
      </w:pPr>
      <w:r>
        <w:t>12. Billing &amp; commercial model</w:t>
      </w:r>
    </w:p>
    <w:p>
      <w:pPr>
        <w:pStyle w:val="ListBullet"/>
      </w:pPr>
      <w:r>
        <w:t>Ukraine launch: recurring SaaS through a Ukrainian-compatible PSP such as LiqPay, WayForPay or Fondy, subject to current terms and legal/accounting review.</w:t>
      </w:r>
    </w:p>
    <w:p>
      <w:pPr>
        <w:pStyle w:val="ListBullet"/>
      </w:pPr>
      <w:r>
        <w:t>Early structure can use a Ukrainian ФОП where appropriate, with a migration path to ТОВ and later an EU entity.</w:t>
      </w:r>
    </w:p>
    <w:p>
      <w:pPr>
        <w:pStyle w:val="ListBullet"/>
      </w:pPr>
      <w:r>
        <w:t>Billing/entitlements are abstracted from the PSP so European payment providers can be added later.</w:t>
      </w:r>
    </w:p>
    <w:p>
      <w:pPr>
        <w:pStyle w:val="ListBullet"/>
      </w:pPr>
      <w:r>
        <w:t>Transparent plans scale mainly by users, volume/usage and advanced modules.</w:t>
      </w:r>
    </w:p>
    <w:p>
      <w:pPr>
        <w:pStyle w:val="ListBullet"/>
      </w:pPr>
      <w:r>
        <w:t>Trial or low-friction entry plan; exceptional migration/implementation can be separately priced.</w:t>
      </w:r>
    </w:p>
    <w:p>
      <w:pPr>
        <w:pStyle w:val="Heading1"/>
      </w:pPr>
      <w:r>
        <w:t>13. Localization &amp; EU expansion</w:t>
      </w:r>
    </w:p>
    <w:p>
      <w:r>
        <w:t>Use a global operational/accounting core plus versioned localization packs.</w:t>
      </w:r>
    </w:p>
    <w:p>
      <w:pPr>
        <w:pStyle w:val="ListBullet"/>
      </w:pPr>
      <w:r>
        <w:t>Country Chart of Accounts templates/mappings; VAT/tax codes; invoice requirements; local reports/exports.</w:t>
      </w:r>
    </w:p>
    <w:p>
      <w:pPr>
        <w:pStyle w:val="ListBullet"/>
      </w:pPr>
      <w:r>
        <w:t>E-invoicing/fiscalization adapters where required; currency/FX rules; language and document templates.</w:t>
      </w:r>
    </w:p>
    <w:p>
      <w:pPr>
        <w:pStyle w:val="ListBullet"/>
      </w:pPr>
      <w:r>
        <w:t>Country-specific compliance test suites.</w:t>
      </w:r>
    </w:p>
    <w:p>
      <w:r>
        <w:t>Expansion hypothesis: Ukraine → Poland → selected CEE markets such as Romania, Czechia and the Baltics, after validation.</w:t>
      </w:r>
    </w:p>
    <w:p>
      <w:pPr>
        <w:pStyle w:val="Heading1"/>
      </w:pPr>
      <w:r>
        <w:t>14. Security &amp; controls</w:t>
      </w:r>
    </w:p>
    <w:p>
      <w:pPr>
        <w:pStyle w:val="ListBullet"/>
      </w:pPr>
      <w:r>
        <w:t>Strict tenant isolation; RBAC first, then fine-grained permissions/approval policies.</w:t>
      </w:r>
    </w:p>
    <w:p>
      <w:pPr>
        <w:pStyle w:val="ListBullet"/>
      </w:pPr>
      <w:r>
        <w:t>MFA/SSO for higher plans; encryption in transit/at rest; secrets rotation.</w:t>
      </w:r>
    </w:p>
    <w:p>
      <w:pPr>
        <w:pStyle w:val="ListBullet"/>
      </w:pPr>
      <w:r>
        <w:t>Append-only audit events for financial/privileged actions.</w:t>
      </w:r>
    </w:p>
    <w:p>
      <w:pPr>
        <w:pStyle w:val="ListBullet"/>
      </w:pPr>
      <w:r>
        <w:t>Backups and tested point-in-time recovery.</w:t>
      </w:r>
    </w:p>
    <w:p>
      <w:pPr>
        <w:pStyle w:val="ListBullet"/>
      </w:pPr>
      <w:r>
        <w:t>No destructive deletion of posted financial history through normal UI.</w:t>
      </w:r>
    </w:p>
    <w:p>
      <w:pPr>
        <w:pStyle w:val="ListBullet"/>
      </w:pPr>
      <w:r>
        <w:t>Customer data exportability and privacy/retention controls for AI logs.</w:t>
      </w:r>
    </w:p>
    <w:p>
      <w:pPr>
        <w:pStyle w:val="Heading1"/>
      </w:pPr>
      <w:r>
        <w:t>15. Performance strategy</w:t>
      </w:r>
    </w:p>
    <w:p>
      <w:pPr>
        <w:pStyle w:val="ListBullet"/>
      </w:pPr>
      <w:r>
        <w:t>Start with a well-designed PostgreSQL schema, measured indexes and query plans.</w:t>
      </w:r>
    </w:p>
    <w:p>
      <w:pPr>
        <w:pStyle w:val="ListBullet"/>
      </w:pPr>
      <w:r>
        <w:t>Define latency SLOs for posting, list screens and key reports.</w:t>
      </w:r>
    </w:p>
    <w:p>
      <w:pPr>
        <w:pStyle w:val="ListBullet"/>
      </w:pPr>
      <w:r>
        <w:t>Cursor pagination/server filtering for large ledgers and documents.</w:t>
      </w:r>
    </w:p>
    <w:p>
      <w:pPr>
        <w:pStyle w:val="ListBullet"/>
      </w:pPr>
      <w:r>
        <w:t>Heavy exports may run asynchronously against a preserved report snapshot/parameter set.</w:t>
      </w:r>
    </w:p>
    <w:p>
      <w:pPr>
        <w:pStyle w:val="ListBullet"/>
      </w:pPr>
      <w:r>
        <w:t>Load-test realistic tenants with millions of journal lines and stock movements.</w:t>
      </w:r>
    </w:p>
    <w:p>
      <w:pPr>
        <w:pStyle w:val="ListBullet"/>
      </w:pPr>
      <w:r>
        <w:t>Add partitioning/read models/caches only after profiling; cache never becomes financial truth.</w:t>
      </w:r>
    </w:p>
    <w:p>
      <w:pPr>
        <w:pStyle w:val="ListBullet"/>
      </w:pPr>
      <w:r>
        <w:t>Scale Go horizontally while PostgreSQL transactions/constraints protect posting semantics.</w:t>
      </w:r>
    </w:p>
    <w:p>
      <w:pPr>
        <w:pStyle w:val="Heading1"/>
      </w:pPr>
      <w:r>
        <w:t>16. Delivery phases</w:t>
      </w:r>
    </w:p>
    <w:p>
      <w:r>
        <w:t>Phase 0 — Domain prototype: accounting schema, posting engine, GL/TB, period locking, audit model, tenant model and golden reconciliation tests.</w:t>
      </w:r>
    </w:p>
    <w:p>
      <w:r>
        <w:t>Phase 1 — Operable MVP: sales, purchasing, inventory, payments, AR/AP, core reports, imports, users/roles, subscription and self-service onboarding.</w:t>
      </w:r>
    </w:p>
    <w:p>
      <w:r>
        <w:t>Phase 2 — AI-native workflows: semantic layer, natural-language analytics, explanations, assisted imports, suggestions and approval-based automation.</w:t>
      </w:r>
    </w:p>
    <w:p>
      <w:r>
        <w:t>Phase 3 — Localization &amp; scale: deeper Ukraine compliance, integrations, first EU localization and measured performance optimization.</w:t>
      </w:r>
    </w:p>
    <w:p>
      <w:pPr>
        <w:pStyle w:val="Heading1"/>
      </w:pPr>
      <w:r>
        <w:t>17. Major risks</w:t>
      </w:r>
    </w:p>
    <w:p>
      <w:pPr>
        <w:pStyle w:val="ListBullet"/>
      </w:pPr>
      <w:r>
        <w:t>Accounting/tax localization can overwhelm the product if treated as simple UI configuration.</w:t>
      </w:r>
    </w:p>
    <w:p>
      <w:pPr>
        <w:pStyle w:val="ListBullet"/>
      </w:pPr>
      <w:r>
        <w:t>Migration/reconciliation may be harder than greenfield onboarding and should be treated as a competitive feature.</w:t>
      </w:r>
    </w:p>
    <w:p>
      <w:pPr>
        <w:pStyle w:val="ListBullet"/>
      </w:pPr>
      <w:r>
        <w:t>Matching every 1C/BAS workflow would destroy simplicity.</w:t>
      </w:r>
    </w:p>
    <w:p>
      <w:pPr>
        <w:pStyle w:val="ListBullet"/>
      </w:pPr>
      <w:r>
        <w:t>AI inconsistency can destroy financial trust; canonical metrics and deterministic tools are mandatory.</w:t>
      </w:r>
    </w:p>
    <w:p>
      <w:pPr>
        <w:pStyle w:val="ListBullet"/>
      </w:pPr>
      <w:r>
        <w:t>Report performance must be benchmarked early on realistic tenant sizes.</w:t>
      </w:r>
    </w:p>
    <w:p>
      <w:pPr>
        <w:pStyle w:val="ListBullet"/>
      </w:pPr>
      <w:r>
        <w:t>Country expansion is not translation; it is accounting/tax/invoicing/compliance engineering.</w:t>
      </w:r>
    </w:p>
    <w:p>
      <w:pPr>
        <w:pStyle w:val="ListBullet"/>
      </w:pPr>
      <w:r>
        <w:t>High-touch support can break SMB SaaS economics.</w:t>
      </w:r>
    </w:p>
    <w:p>
      <w:pPr>
        <w:pStyle w:val="Heading1"/>
      </w:pPr>
      <w:r>
        <w:t>18. Product &amp; technical metrics</w:t>
      </w:r>
    </w:p>
    <w:p>
      <w:pPr>
        <w:pStyle w:val="ListBullet"/>
      </w:pPr>
      <w:r>
        <w:t>Signup → reconciled opening state; time to first real posted transaction.</w:t>
      </w:r>
    </w:p>
    <w:p>
      <w:pPr>
        <w:pStyle w:val="ListBullet"/>
      </w:pPr>
      <w:r>
        <w:t>Trial → paid conversion; logo/revenue retention; support minutes/customer.</w:t>
      </w:r>
    </w:p>
    <w:p>
      <w:pPr>
        <w:pStyle w:val="ListBullet"/>
      </w:pPr>
      <w:r>
        <w:t>Import/reconciliation success rate.</w:t>
      </w:r>
    </w:p>
    <w:p>
      <w:pPr>
        <w:pStyle w:val="ListBullet"/>
      </w:pPr>
      <w:r>
        <w:t>p95 posting latency and p95 GL/TB/P&amp;L latency by tenant size.</w:t>
      </w:r>
    </w:p>
    <w:p>
      <w:pPr>
        <w:pStyle w:val="ListBullet"/>
      </w:pPr>
      <w:r>
        <w:t>Unresolved accounting invariant failures: target zero.</w:t>
      </w:r>
    </w:p>
    <w:p>
      <w:pPr>
        <w:pStyle w:val="ListBullet"/>
      </w:pPr>
      <w:r>
        <w:t>AI grounding rate and AI action approval/success rate.</w:t>
      </w:r>
    </w:p>
    <w:p>
      <w:pPr>
        <w:pStyle w:val="Heading1"/>
      </w:pPr>
      <w:r>
        <w:t>19. Recommended v0.1 decisions</w:t>
      </w:r>
    </w:p>
    <w:p>
      <w:r>
        <w:t>Backend: Go modular monolith.</w:t>
      </w:r>
    </w:p>
    <w:p>
      <w:r>
        <w:t>Frontend: Next.js + React + TypeScript.</w:t>
      </w:r>
    </w:p>
    <w:p>
      <w:r>
        <w:t>Primary database: PostgreSQL.</w:t>
      </w:r>
    </w:p>
    <w:p>
      <w:r>
        <w:t>ClickHouse: not in the accounting path.</w:t>
      </w:r>
    </w:p>
    <w:p>
      <w:r>
        <w:t>AI: separate permissioned capability layer.</w:t>
      </w:r>
    </w:p>
    <w:p>
      <w:r>
        <w:t>Architecture: modular monolith first.</w:t>
      </w:r>
    </w:p>
    <w:p>
      <w:r>
        <w:t>Market: Ukraine SMB/mid-market wedge.</w:t>
      </w:r>
    </w:p>
    <w:p>
      <w:r>
        <w:t>Expansion: versioned localization packs.</w:t>
      </w:r>
    </w:p>
    <w:p>
      <w:pPr>
        <w:pStyle w:val="Heading1"/>
      </w:pPr>
      <w:r>
        <w:t>20. Questions before build commitment</w:t>
      </w:r>
    </w:p>
    <w:p>
      <w:pPr>
        <w:pStyle w:val="ListBullet"/>
      </w:pPr>
      <w:r>
        <w:t>Which Ukrainian SMB vertical has the strongest willingness to switch and pay?</w:t>
      </w:r>
    </w:p>
    <w:p>
      <w:pPr>
        <w:pStyle w:val="ListBullet"/>
      </w:pPr>
      <w:r>
        <w:t>Exact Ukraine accounting/tax/e-document scope required for the first paid release?</w:t>
      </w:r>
    </w:p>
    <w:p>
      <w:pPr>
        <w:pStyle w:val="ListBullet"/>
      </w:pPr>
      <w:r>
        <w:t>Best PSP and legal structure for recurring SaaS billing at launch?</w:t>
      </w:r>
    </w:p>
    <w:p>
      <w:pPr>
        <w:pStyle w:val="ListBullet"/>
      </w:pPr>
      <w:r>
        <w:t>Which 1C/BAS migration paths cover the largest share of target customers?</w:t>
      </w:r>
    </w:p>
    <w:p>
      <w:pPr>
        <w:pStyle w:val="ListBullet"/>
      </w:pPr>
      <w:r>
        <w:t>Which bank/payment/e-document integrations are table stakes?</w:t>
      </w:r>
    </w:p>
    <w:p>
      <w:pPr>
        <w:pStyle w:val="ListBullet"/>
      </w:pPr>
      <w:r>
        <w:t>Realistic tenant-size envelope: journal lines/year, SKUs, warehouses, users and report concurrency?</w:t>
      </w:r>
    </w:p>
    <w:p>
      <w:pPr>
        <w:pStyle w:val="ListBullet"/>
      </w:pPr>
      <w:r>
        <w:t>Is Poland truly the best first EU market after localization cost and competition are validated?</w:t>
      </w:r>
    </w:p>
    <w:p>
      <w:pPr>
        <w:pStyle w:val="Heading1"/>
      </w:pPr>
      <w:r>
        <w:t>21. External AI review prompt</w:t>
      </w:r>
    </w:p>
    <w:p>
      <w:r>
        <w:t>You are reviewing a proposed AI-native ERP for Ukrainian SMB/mid-market with planned EU expansion. Act as a skeptical principal ERP architect, accounting-systems engineer, SaaS product strategist and founder. Challenge the product wedge, Go + PostgreSQL + Next.js architecture, accounting invariants, reporting design, AI permission model, onboarding, billing, localization, security, performance assumptions and sequencing. Identify hidden failure modes and missing capabilities. Separate: (1) critical blockers, (2) changes before coding, (3) acceptable MVP shortcuts, (4) features to defer, (5) architecture decisions you agree/disagree with. Pay special attention to immediate report consistency after journal posting, multi-tenant isolation, auditability, decimal/money handling, period close, reversals, inventory valuation, migration/reconciliation and the danger of AI generating non-deterministic financial answers. End with a revised v0.2 architecture and MVP scope.</w:t>
      </w:r>
    </w:p>
    <w:p>
      <w:pPr>
        <w:pStyle w:val="Heading1"/>
      </w:pPr>
      <w:r>
        <w:t>22. Immediate next steps</w:t>
      </w:r>
    </w:p>
    <w:p>
      <w:pPr>
        <w:pStyle w:val="ListNumber"/>
      </w:pPr>
      <w:r>
        <w:t>Validate the first vertical and 10–20 concrete customer workflows through interviews.</w:t>
      </w:r>
    </w:p>
    <w:p>
      <w:pPr>
        <w:pStyle w:val="ListNumber"/>
      </w:pPr>
      <w:r>
        <w:t>Write the accounting domain model and posting invariants before broad UI work.</w:t>
      </w:r>
    </w:p>
    <w:p>
      <w:pPr>
        <w:pStyle w:val="ListNumber"/>
      </w:pPr>
      <w:r>
        <w:t>Build a thin vertical slice: tenant → business document → journal posting → GL/TB/P&amp;L → audit log.</w:t>
      </w:r>
    </w:p>
    <w:p>
      <w:pPr>
        <w:pStyle w:val="ListNumber"/>
      </w:pPr>
      <w:r>
        <w:t>Create a synthetic large-tenant dataset and benchmark PostgreSQL report paths early.</w:t>
      </w:r>
    </w:p>
    <w:p>
      <w:pPr>
        <w:pStyle w:val="ListNumber"/>
      </w:pPr>
      <w:r>
        <w:t>Prototype import + reconciliation because migration may be the strongest adoption bottleneck.</w:t>
      </w:r>
    </w:p>
    <w:p>
      <w:pPr>
        <w:pStyle w:val="ListNumber"/>
      </w:pPr>
      <w:r>
        <w:t>Define Ukraine localization scope and legal/accounting review checklist.</w:t>
      </w:r>
    </w:p>
    <w:p>
      <w:pPr>
        <w:pStyle w:val="ListNumber"/>
      </w:pPr>
      <w:r>
        <w:t>Add the AI semantic/tool layer only after the deterministic slice works.</w:t>
      </w:r>
    </w:p>
    <w:p>
      <w:pPr>
        <w:jc w:val="center"/>
      </w:pPr>
      <w:r>
        <w:rPr>
          <w:i/>
        </w:rPr>
        <w:t>Status: v0.1 — ready for critical external review; not a final legal/accounting implementation specification.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