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Applications learned: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Mapsource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QGIS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Folium library - python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pyQT5(introductory)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flightgear-python library(introductory)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Activities: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Path plotting for UAV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Updating UAV log book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Plotting telemetry data using matplotlib, mapsource and QGIS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Hexacopter flying and general maintenance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Volunteering at ICORT 2025(5th to 8th March)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GATE exam prep and attempt (1 Feb)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Reading research papers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Literature review: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Use of fuzzy logic to design a PID controller for UAV control.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Use of reinforcement learning to design a UAV flight controller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Failure mode analysis use Monte Carlo methods for both target and missile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Modeling IR signature of aircrafts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Shift in frequency of IR waves due to scattering, absorption and re-emission in medium and doppler effect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Methods of reducing aircraft IR signature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