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7DBA" w14:textId="714E2B4C" w:rsidR="009E1518" w:rsidRDefault="001942FD" w:rsidP="00804D6B">
      <w:pPr>
        <w:spacing w:after="120" w:line="240" w:lineRule="auto"/>
        <w:rPr>
          <w:rFonts w:ascii="Cambria" w:hAnsi="Cambria"/>
          <w:b/>
          <w:bCs/>
          <w:color w:val="0070C0"/>
          <w:sz w:val="28"/>
          <w:szCs w:val="28"/>
        </w:rPr>
      </w:pPr>
      <w:r w:rsidRPr="00081004">
        <w:rPr>
          <w:rFonts w:ascii="Cambria" w:hAnsi="Cambria"/>
          <w:b/>
          <w:bCs/>
          <w:color w:val="0070C0"/>
          <w:sz w:val="28"/>
          <w:szCs w:val="28"/>
        </w:rPr>
        <w:t>P</w:t>
      </w:r>
      <w:r w:rsidR="001C2F8D" w:rsidRPr="00081004">
        <w:rPr>
          <w:rFonts w:ascii="Cambria" w:hAnsi="Cambria"/>
          <w:b/>
          <w:bCs/>
          <w:color w:val="0070C0"/>
          <w:sz w:val="28"/>
          <w:szCs w:val="28"/>
        </w:rPr>
        <w:t xml:space="preserve">roperty </w:t>
      </w:r>
      <w:r w:rsidRPr="00081004">
        <w:rPr>
          <w:rFonts w:ascii="Cambria" w:hAnsi="Cambria"/>
          <w:b/>
          <w:bCs/>
          <w:color w:val="0070C0"/>
          <w:sz w:val="28"/>
          <w:szCs w:val="28"/>
        </w:rPr>
        <w:t>F</w:t>
      </w:r>
      <w:r w:rsidR="001C2F8D" w:rsidRPr="00081004">
        <w:rPr>
          <w:rFonts w:ascii="Cambria" w:hAnsi="Cambria"/>
          <w:b/>
          <w:bCs/>
          <w:color w:val="0070C0"/>
          <w:sz w:val="28"/>
          <w:szCs w:val="28"/>
        </w:rPr>
        <w:t>inancials</w:t>
      </w:r>
      <w:r w:rsidR="00A645E3" w:rsidRPr="00081004">
        <w:rPr>
          <w:rFonts w:ascii="Cambria" w:hAnsi="Cambria"/>
          <w:b/>
          <w:bCs/>
          <w:color w:val="0070C0"/>
          <w:sz w:val="28"/>
          <w:szCs w:val="28"/>
        </w:rPr>
        <w:t xml:space="preserve"> </w:t>
      </w:r>
      <w:r w:rsidRPr="00081004">
        <w:rPr>
          <w:rFonts w:ascii="Cambria" w:hAnsi="Cambria"/>
          <w:b/>
          <w:bCs/>
          <w:color w:val="0070C0"/>
          <w:sz w:val="28"/>
          <w:szCs w:val="28"/>
        </w:rPr>
        <w:t>–</w:t>
      </w:r>
      <w:r w:rsidR="00A645E3" w:rsidRPr="00081004">
        <w:rPr>
          <w:rFonts w:ascii="Cambria" w:hAnsi="Cambria"/>
          <w:b/>
          <w:bCs/>
          <w:color w:val="0070C0"/>
          <w:sz w:val="28"/>
          <w:szCs w:val="28"/>
        </w:rPr>
        <w:t xml:space="preserve"> </w:t>
      </w:r>
      <w:r w:rsidRPr="00081004">
        <w:rPr>
          <w:rFonts w:ascii="Cambria" w:hAnsi="Cambria"/>
          <w:b/>
          <w:bCs/>
          <w:color w:val="0070C0"/>
          <w:sz w:val="28"/>
          <w:szCs w:val="28"/>
        </w:rPr>
        <w:t>Sources of Repayment</w:t>
      </w:r>
    </w:p>
    <w:p w14:paraId="5EDFFE2A" w14:textId="77777777" w:rsidR="00804D6B" w:rsidRPr="00081004" w:rsidRDefault="00804D6B" w:rsidP="00804D6B">
      <w:pPr>
        <w:spacing w:after="120" w:line="240" w:lineRule="auto"/>
        <w:rPr>
          <w:rFonts w:ascii="Cambria" w:hAnsi="Cambria"/>
          <w:b/>
          <w:bCs/>
          <w:color w:val="0070C0"/>
          <w:sz w:val="28"/>
          <w:szCs w:val="28"/>
        </w:rPr>
      </w:pPr>
    </w:p>
    <w:p w14:paraId="053588EE" w14:textId="725E8D9D" w:rsidR="001C2F8D" w:rsidRPr="00401FF3" w:rsidRDefault="001C2F8D" w:rsidP="001C2F8D">
      <w:pPr>
        <w:spacing w:before="120" w:after="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  <w:r w:rsidRPr="00401FF3">
        <w:rPr>
          <w:rFonts w:ascii="Cambria" w:hAnsi="Cambria"/>
          <w:b/>
          <w:bCs/>
          <w:color w:val="0072C6" w:themeColor="accent1"/>
          <w:sz w:val="20"/>
          <w:szCs w:val="20"/>
        </w:rPr>
        <w:t>R</w:t>
      </w:r>
      <w:r w:rsidR="00A31E75" w:rsidRPr="00401FF3">
        <w:rPr>
          <w:rFonts w:ascii="Cambria" w:hAnsi="Cambria"/>
          <w:b/>
          <w:bCs/>
          <w:color w:val="0072C6" w:themeColor="accent1"/>
          <w:sz w:val="20"/>
          <w:szCs w:val="20"/>
        </w:rPr>
        <w:t xml:space="preserve">ENTAL INCOME </w:t>
      </w:r>
      <w:r w:rsidR="00000EA8" w:rsidRPr="00401FF3">
        <w:rPr>
          <w:rFonts w:ascii="Cambria" w:hAnsi="Cambria"/>
          <w:b/>
          <w:bCs/>
          <w:color w:val="0072C6" w:themeColor="accent1"/>
          <w:sz w:val="20"/>
          <w:szCs w:val="20"/>
        </w:rPr>
        <w:t>INFORMATION</w:t>
      </w:r>
    </w:p>
    <w:p w14:paraId="044925A3" w14:textId="105A4F8A" w:rsidR="001C2F8D" w:rsidRDefault="001C2F8D" w:rsidP="00A31E75">
      <w:pPr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</w:pPr>
      <w:r w:rsidRPr="00401FF3">
        <w:rPr>
          <w:b/>
          <w:bCs/>
          <w:color w:val="0072C6" w:themeColor="accent1"/>
          <w:sz w:val="20"/>
          <w:szCs w:val="20"/>
        </w:rPr>
        <w:t xml:space="preserve"> </w:t>
      </w:r>
      <w:r w:rsidR="00A31E75" w:rsidRPr="00401FF3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{{</w:t>
      </w:r>
      <w:proofErr w:type="spellStart"/>
      <w:r w:rsidR="00A31E75" w:rsidRPr="00401FF3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rentalIncomeInformation</w:t>
      </w:r>
      <w:proofErr w:type="spellEnd"/>
      <w:r w:rsidR="00A31E75" w:rsidRPr="00401FF3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}}</w:t>
      </w:r>
    </w:p>
    <w:p w14:paraId="76AB972C" w14:textId="77777777" w:rsidR="001942FD" w:rsidRPr="00401FF3" w:rsidRDefault="001942FD" w:rsidP="00A31E75">
      <w:pPr>
        <w:rPr>
          <w:sz w:val="20"/>
          <w:szCs w:val="20"/>
        </w:rPr>
      </w:pPr>
    </w:p>
    <w:p w14:paraId="69318735" w14:textId="6E5A4411" w:rsidR="001C2F8D" w:rsidRPr="002731DA" w:rsidRDefault="002731DA" w:rsidP="002731D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61E1E0" w14:textId="0878203C" w:rsidR="00000EA8" w:rsidRPr="00401FF3" w:rsidRDefault="00000EA8" w:rsidP="00000EA8">
      <w:pPr>
        <w:spacing w:before="120" w:after="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  <w:r w:rsidRPr="00401FF3">
        <w:rPr>
          <w:rFonts w:ascii="Cambria" w:hAnsi="Cambria"/>
          <w:b/>
          <w:bCs/>
          <w:color w:val="0072C6" w:themeColor="accent1"/>
          <w:sz w:val="20"/>
          <w:szCs w:val="20"/>
        </w:rPr>
        <w:t xml:space="preserve">TENANT/LEASE INFORMATION </w:t>
      </w:r>
    </w:p>
    <w:p w14:paraId="6D2AFBE6" w14:textId="254797C6" w:rsidR="001C2F8D" w:rsidRPr="001942FD" w:rsidRDefault="00000EA8" w:rsidP="002731DA">
      <w:pPr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</w:pPr>
      <w:r w:rsidRPr="001942F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{{</w:t>
      </w:r>
      <w:proofErr w:type="spellStart"/>
      <w:r w:rsidRPr="001942F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tenantLeaseInformation</w:t>
      </w:r>
      <w:proofErr w:type="spellEnd"/>
      <w:r w:rsidRPr="001942F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}}</w:t>
      </w:r>
    </w:p>
    <w:p w14:paraId="4CFA6461" w14:textId="2FD359DD" w:rsidR="009B2E0A" w:rsidRDefault="009B2E0A" w:rsidP="00000EA8">
      <w:pPr>
        <w:ind w:left="2160" w:firstLine="720"/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</w:pPr>
    </w:p>
    <w:p w14:paraId="5A2B35E5" w14:textId="52D7A2B2" w:rsidR="001942FD" w:rsidRPr="00401FF3" w:rsidRDefault="00781784" w:rsidP="00781784">
      <w:pPr>
        <w:spacing w:before="0" w:after="0" w:line="240" w:lineRule="auto"/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</w:pPr>
      <w:r w:rsidRPr="00401FF3">
        <w:rPr>
          <w:rFonts w:ascii="Cambria" w:hAnsi="Cambria"/>
          <w:b/>
          <w:bCs/>
          <w:color w:val="0072C6" w:themeColor="accent1"/>
          <w:sz w:val="20"/>
          <w:szCs w:val="20"/>
        </w:rPr>
        <w:t>PROPERTY INCOME VALUES</w:t>
      </w:r>
    </w:p>
    <w:p w14:paraId="739588F3" w14:textId="648B6612" w:rsidR="00A645E3" w:rsidRDefault="00A645E3" w:rsidP="00A645E3">
      <w:pPr>
        <w:spacing w:before="120" w:after="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1E0F0BE8" w14:textId="77777777" w:rsidR="001942FD" w:rsidRPr="00401FF3" w:rsidRDefault="001942FD" w:rsidP="00B5417B">
      <w:pPr>
        <w:spacing w:before="120" w:after="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4CFAD52C" w14:textId="43F28539" w:rsidR="00B5417B" w:rsidRPr="00401FF3" w:rsidRDefault="00B60D1D" w:rsidP="00B5417B">
      <w:pPr>
        <w:spacing w:before="120" w:after="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  <w:r w:rsidRPr="00401FF3">
        <w:rPr>
          <w:rFonts w:ascii="Cambria" w:hAnsi="Cambria"/>
          <w:b/>
          <w:bCs/>
          <w:color w:val="0072C6" w:themeColor="accent1"/>
          <w:sz w:val="20"/>
          <w:szCs w:val="20"/>
        </w:rPr>
        <w:t>UNDER WRITER JUSTIFICATION/COMMENTS</w:t>
      </w:r>
      <w:r w:rsidR="00B5417B" w:rsidRPr="00401FF3">
        <w:rPr>
          <w:rFonts w:ascii="Cambria" w:hAnsi="Cambria"/>
          <w:b/>
          <w:bCs/>
          <w:color w:val="0072C6" w:themeColor="accent1"/>
          <w:sz w:val="20"/>
          <w:szCs w:val="20"/>
        </w:rPr>
        <w:t xml:space="preserve"> </w:t>
      </w:r>
    </w:p>
    <w:p w14:paraId="406CF259" w14:textId="469650BC" w:rsidR="006C7357" w:rsidRPr="001942FD" w:rsidRDefault="00B60D1D" w:rsidP="001942FD">
      <w:pPr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</w:pPr>
      <w:r w:rsidRPr="001942F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{{justification}}</w:t>
      </w:r>
    </w:p>
    <w:p w14:paraId="6C2D9C0A" w14:textId="079724ED" w:rsidR="00904B78" w:rsidRDefault="00904B78" w:rsidP="009B2F60">
      <w:pPr>
        <w:ind w:left="2160" w:firstLine="720"/>
        <w:rPr>
          <w:b/>
          <w:bCs/>
          <w:color w:val="0072C6" w:themeColor="accent1"/>
          <w:sz w:val="20"/>
          <w:szCs w:val="20"/>
        </w:rPr>
      </w:pPr>
    </w:p>
    <w:p w14:paraId="4C704368" w14:textId="77777777" w:rsidR="0075225C" w:rsidRDefault="0075225C" w:rsidP="009B2F60">
      <w:pPr>
        <w:ind w:left="2160" w:firstLine="720"/>
        <w:rPr>
          <w:b/>
          <w:bCs/>
          <w:color w:val="0072C6" w:themeColor="accent1"/>
          <w:sz w:val="20"/>
          <w:szCs w:val="20"/>
        </w:rPr>
      </w:pPr>
    </w:p>
    <w:p w14:paraId="7CB71424" w14:textId="77777777" w:rsidR="00781784" w:rsidRDefault="00781784" w:rsidP="009B2F60">
      <w:pPr>
        <w:ind w:left="2160" w:firstLine="720"/>
        <w:rPr>
          <w:b/>
          <w:bCs/>
          <w:color w:val="0072C6" w:themeColor="accent1"/>
          <w:sz w:val="20"/>
          <w:szCs w:val="20"/>
        </w:rPr>
      </w:pPr>
    </w:p>
    <w:p w14:paraId="14E718D7" w14:textId="00B0BBCA" w:rsidR="00904B78" w:rsidRDefault="00904B78" w:rsidP="009B2F60">
      <w:pPr>
        <w:ind w:left="2160" w:firstLine="720"/>
        <w:rPr>
          <w:b/>
          <w:bCs/>
          <w:color w:val="0072C6" w:themeColor="accent1"/>
          <w:sz w:val="20"/>
          <w:szCs w:val="20"/>
        </w:rPr>
      </w:pPr>
    </w:p>
    <w:p w14:paraId="78BDCF94" w14:textId="4DD9FBDA" w:rsidR="00626769" w:rsidRPr="00081004" w:rsidRDefault="009A4C80" w:rsidP="00804D6B">
      <w:pPr>
        <w:spacing w:after="0" w:line="240" w:lineRule="auto"/>
        <w:rPr>
          <w:rFonts w:ascii="Cambria" w:hAnsi="Cambria"/>
          <w:b/>
          <w:bCs/>
          <w:color w:val="0070C0"/>
          <w:sz w:val="28"/>
          <w:szCs w:val="28"/>
        </w:rPr>
      </w:pPr>
      <w:r w:rsidRPr="00081004">
        <w:rPr>
          <w:rFonts w:ascii="Cambria" w:hAnsi="Cambria"/>
          <w:b/>
          <w:bCs/>
          <w:color w:val="0070C0"/>
          <w:sz w:val="28"/>
          <w:szCs w:val="28"/>
        </w:rPr>
        <w:t xml:space="preserve">Standard Property Credit Metrics </w:t>
      </w:r>
    </w:p>
    <w:p w14:paraId="452BFBFF" w14:textId="0FA4208E" w:rsidR="00391686" w:rsidRPr="000A6A61" w:rsidRDefault="00391686" w:rsidP="000A6A61">
      <w:pPr>
        <w:spacing w:before="120" w:after="120" w:line="240" w:lineRule="auto"/>
        <w:rPr>
          <w:rFonts w:ascii="Cambria" w:hAnsi="Cambria"/>
          <w:sz w:val="16"/>
          <w:szCs w:val="16"/>
        </w:rPr>
      </w:pPr>
      <w:r w:rsidRPr="00391686">
        <w:rPr>
          <w:rFonts w:ascii="Cambria" w:hAnsi="Cambria"/>
          <w:b/>
          <w:bCs/>
          <w:sz w:val="20"/>
          <w:szCs w:val="20"/>
        </w:rPr>
        <w:t xml:space="preserve">Debt Service Coverage </w:t>
      </w:r>
      <w:proofErr w:type="gramStart"/>
      <w:r w:rsidR="00851AF7">
        <w:rPr>
          <w:rFonts w:ascii="Cambria" w:hAnsi="Cambria"/>
          <w:b/>
          <w:bCs/>
          <w:sz w:val="20"/>
          <w:szCs w:val="20"/>
        </w:rPr>
        <w:t>R</w:t>
      </w:r>
      <w:r w:rsidRPr="00391686">
        <w:rPr>
          <w:rFonts w:ascii="Cambria" w:hAnsi="Cambria"/>
          <w:b/>
          <w:bCs/>
          <w:sz w:val="20"/>
          <w:szCs w:val="20"/>
        </w:rPr>
        <w:t>atio</w:t>
      </w:r>
      <w:r w:rsidR="00851AF7">
        <w:rPr>
          <w:rFonts w:ascii="Cambria" w:hAnsi="Cambria"/>
          <w:b/>
          <w:bCs/>
          <w:sz w:val="20"/>
          <w:szCs w:val="20"/>
        </w:rPr>
        <w:t xml:space="preserve"> :</w:t>
      </w:r>
      <w:proofErr w:type="gramEnd"/>
      <w:r w:rsidR="00851AF7">
        <w:rPr>
          <w:rFonts w:ascii="Cambria" w:hAnsi="Cambria"/>
          <w:b/>
          <w:bCs/>
          <w:sz w:val="20"/>
          <w:szCs w:val="20"/>
        </w:rPr>
        <w:t xml:space="preserve"> </w:t>
      </w:r>
      <w:r w:rsidR="00851AF7" w:rsidRPr="000A6A61">
        <w:rPr>
          <w:rFonts w:ascii="Cambria" w:hAnsi="Cambria"/>
          <w:sz w:val="16"/>
          <w:szCs w:val="16"/>
        </w:rPr>
        <w:t xml:space="preserve"> </w:t>
      </w:r>
      <w:r w:rsidRPr="000A6A61">
        <w:rPr>
          <w:rFonts w:ascii="Cambria" w:hAnsi="Cambria"/>
          <w:sz w:val="16"/>
          <w:szCs w:val="16"/>
        </w:rPr>
        <w:t>{{DSCR}}</w:t>
      </w:r>
    </w:p>
    <w:p w14:paraId="1FF8AB32" w14:textId="77777777" w:rsidR="000A6A61" w:rsidRDefault="00A557AC" w:rsidP="00EA3562">
      <w:pPr>
        <w:spacing w:before="0" w:after="0" w:line="240" w:lineRule="auto"/>
        <w:rPr>
          <w:rFonts w:ascii="Cambria" w:hAnsi="Cambria"/>
          <w:b/>
          <w:bCs/>
          <w:sz w:val="20"/>
          <w:szCs w:val="20"/>
        </w:rPr>
      </w:pPr>
      <w:r w:rsidRPr="00401FF3">
        <w:rPr>
          <w:rFonts w:ascii="Cambria" w:hAnsi="Cambria"/>
          <w:b/>
          <w:bCs/>
          <w:sz w:val="20"/>
          <w:szCs w:val="20"/>
        </w:rPr>
        <w:t>Max</w:t>
      </w:r>
      <w:r w:rsidR="007544C9" w:rsidRPr="00401FF3">
        <w:rPr>
          <w:rFonts w:ascii="Cambria" w:hAnsi="Cambria"/>
          <w:b/>
          <w:bCs/>
          <w:sz w:val="20"/>
          <w:szCs w:val="20"/>
        </w:rPr>
        <w:t xml:space="preserve">. </w:t>
      </w:r>
      <w:r w:rsidRPr="00401FF3">
        <w:rPr>
          <w:rFonts w:ascii="Cambria" w:hAnsi="Cambria"/>
          <w:b/>
          <w:bCs/>
          <w:sz w:val="20"/>
          <w:szCs w:val="20"/>
        </w:rPr>
        <w:t xml:space="preserve">Sustainable </w:t>
      </w:r>
    </w:p>
    <w:p w14:paraId="539F1CD7" w14:textId="26819C6A" w:rsidR="00546AEE" w:rsidRPr="000A6A61" w:rsidRDefault="00A557AC" w:rsidP="00EA3562">
      <w:pPr>
        <w:spacing w:before="0" w:after="120" w:line="240" w:lineRule="auto"/>
        <w:rPr>
          <w:rFonts w:ascii="Cambria" w:hAnsi="Cambria"/>
          <w:b/>
          <w:bCs/>
          <w:sz w:val="16"/>
          <w:szCs w:val="16"/>
        </w:rPr>
      </w:pPr>
      <w:r w:rsidRPr="00401FF3">
        <w:rPr>
          <w:rFonts w:ascii="Cambria" w:hAnsi="Cambria"/>
          <w:b/>
          <w:bCs/>
          <w:sz w:val="20"/>
          <w:szCs w:val="20"/>
        </w:rPr>
        <w:t xml:space="preserve">Loan </w:t>
      </w:r>
      <w:r w:rsidR="007544C9" w:rsidRPr="00401FF3">
        <w:rPr>
          <w:rFonts w:ascii="Cambria" w:hAnsi="Cambria"/>
          <w:b/>
          <w:bCs/>
          <w:sz w:val="20"/>
          <w:szCs w:val="20"/>
        </w:rPr>
        <w:t>Am</w:t>
      </w:r>
      <w:r w:rsidR="000A6A61">
        <w:rPr>
          <w:rFonts w:ascii="Cambria" w:hAnsi="Cambria"/>
          <w:b/>
          <w:bCs/>
          <w:sz w:val="20"/>
          <w:szCs w:val="20"/>
        </w:rPr>
        <w:t>t</w:t>
      </w:r>
      <w:r w:rsidR="00546AEE" w:rsidRPr="00401FF3">
        <w:rPr>
          <w:rFonts w:ascii="Cambria" w:hAnsi="Cambria"/>
          <w:b/>
          <w:bCs/>
          <w:sz w:val="20"/>
          <w:szCs w:val="20"/>
        </w:rPr>
        <w:t xml:space="preserve">  </w:t>
      </w:r>
      <w:proofErr w:type="gramStart"/>
      <w:r w:rsidR="00546AEE" w:rsidRPr="00401FF3">
        <w:rPr>
          <w:rFonts w:ascii="Cambria" w:hAnsi="Cambria"/>
          <w:b/>
          <w:bCs/>
          <w:sz w:val="20"/>
          <w:szCs w:val="20"/>
        </w:rPr>
        <w:t xml:space="preserve">  </w:t>
      </w:r>
      <w:r w:rsidR="007544C9" w:rsidRPr="00401FF3">
        <w:rPr>
          <w:rFonts w:ascii="Cambria" w:hAnsi="Cambria"/>
          <w:b/>
          <w:bCs/>
          <w:sz w:val="20"/>
          <w:szCs w:val="20"/>
        </w:rPr>
        <w:t>:</w:t>
      </w:r>
      <w:proofErr w:type="gramEnd"/>
      <w:r w:rsidR="007544C9" w:rsidRPr="00401FF3">
        <w:rPr>
          <w:rFonts w:ascii="Cambria" w:hAnsi="Cambria"/>
          <w:b/>
          <w:bCs/>
          <w:sz w:val="20"/>
          <w:szCs w:val="20"/>
        </w:rPr>
        <w:t xml:space="preserve"> </w:t>
      </w:r>
      <w:r w:rsidR="001A1D31" w:rsidRPr="000A6A61">
        <w:rPr>
          <w:rFonts w:ascii="Cambria" w:hAnsi="Cambria"/>
          <w:sz w:val="16"/>
          <w:szCs w:val="16"/>
        </w:rPr>
        <w:t>{{</w:t>
      </w:r>
      <w:proofErr w:type="spellStart"/>
      <w:r w:rsidR="001A1D31" w:rsidRPr="000A6A61">
        <w:rPr>
          <w:rFonts w:ascii="Cambria" w:hAnsi="Cambria"/>
          <w:sz w:val="16"/>
          <w:szCs w:val="16"/>
        </w:rPr>
        <w:t>maxSustainableLoanAmount</w:t>
      </w:r>
      <w:proofErr w:type="spellEnd"/>
      <w:r w:rsidR="001A1D31" w:rsidRPr="000A6A61">
        <w:rPr>
          <w:rFonts w:ascii="Cambria" w:hAnsi="Cambria"/>
          <w:sz w:val="16"/>
          <w:szCs w:val="16"/>
        </w:rPr>
        <w:t>}}</w:t>
      </w:r>
    </w:p>
    <w:p w14:paraId="44F572EF" w14:textId="555A4428" w:rsidR="00A557AC" w:rsidRPr="00401FF3" w:rsidRDefault="00A557AC" w:rsidP="000A6A61">
      <w:pPr>
        <w:spacing w:before="120" w:after="120" w:line="240" w:lineRule="auto"/>
        <w:rPr>
          <w:rFonts w:ascii="Cambria" w:hAnsi="Cambria"/>
          <w:b/>
          <w:bCs/>
          <w:sz w:val="20"/>
          <w:szCs w:val="20"/>
        </w:rPr>
      </w:pPr>
      <w:r w:rsidRPr="00401FF3">
        <w:rPr>
          <w:rFonts w:ascii="Cambria" w:hAnsi="Cambria"/>
          <w:b/>
          <w:bCs/>
          <w:sz w:val="20"/>
          <w:szCs w:val="20"/>
        </w:rPr>
        <w:t>Loan to Value Rati</w:t>
      </w:r>
      <w:r w:rsidR="000A6A61">
        <w:rPr>
          <w:rFonts w:ascii="Cambria" w:hAnsi="Cambria"/>
          <w:b/>
          <w:bCs/>
          <w:sz w:val="20"/>
          <w:szCs w:val="20"/>
        </w:rPr>
        <w:t>o</w:t>
      </w:r>
      <w:r w:rsidRPr="00401FF3">
        <w:rPr>
          <w:rFonts w:ascii="Cambria" w:hAnsi="Cambria"/>
          <w:sz w:val="20"/>
          <w:szCs w:val="20"/>
        </w:rPr>
        <w:t>: </w:t>
      </w:r>
      <w:r w:rsidRPr="00537467">
        <w:rPr>
          <w:rFonts w:ascii="Cambria" w:hAnsi="Cambria"/>
          <w:sz w:val="16"/>
          <w:szCs w:val="16"/>
        </w:rPr>
        <w:t>{{</w:t>
      </w:r>
      <w:proofErr w:type="spellStart"/>
      <w:r w:rsidRPr="00537467">
        <w:rPr>
          <w:rFonts w:ascii="Cambria" w:hAnsi="Cambria"/>
          <w:sz w:val="16"/>
          <w:szCs w:val="16"/>
        </w:rPr>
        <w:t>LTVRatio</w:t>
      </w:r>
      <w:proofErr w:type="spellEnd"/>
      <w:r w:rsidRPr="00537467">
        <w:rPr>
          <w:rFonts w:ascii="Cambria" w:hAnsi="Cambria"/>
          <w:sz w:val="16"/>
          <w:szCs w:val="16"/>
        </w:rPr>
        <w:t>}}</w:t>
      </w:r>
      <w:r w:rsidRPr="00401FF3">
        <w:rPr>
          <w:rStyle w:val="eop"/>
          <w:rFonts w:ascii="Cambria" w:hAnsi="Cambria" w:cs="Segoe UI"/>
          <w:color w:val="000000"/>
          <w:sz w:val="20"/>
          <w:szCs w:val="20"/>
        </w:rPr>
        <w:t> </w:t>
      </w:r>
    </w:p>
    <w:p w14:paraId="17470F92" w14:textId="1F6CD8CE" w:rsidR="00A557AC" w:rsidRPr="00537467" w:rsidRDefault="00A557AC" w:rsidP="000A6A61">
      <w:pPr>
        <w:spacing w:before="120" w:after="120" w:line="240" w:lineRule="auto"/>
        <w:rPr>
          <w:rFonts w:ascii="Cambria" w:hAnsi="Cambria"/>
          <w:sz w:val="16"/>
          <w:szCs w:val="16"/>
        </w:rPr>
      </w:pPr>
      <w:r w:rsidRPr="00401FF3">
        <w:rPr>
          <w:rFonts w:ascii="Cambria" w:hAnsi="Cambria"/>
          <w:b/>
          <w:bCs/>
          <w:sz w:val="20"/>
          <w:szCs w:val="20"/>
        </w:rPr>
        <w:t xml:space="preserve">Capitalization </w:t>
      </w:r>
      <w:r w:rsidR="00537467">
        <w:rPr>
          <w:rFonts w:ascii="Cambria" w:hAnsi="Cambria"/>
          <w:b/>
          <w:bCs/>
          <w:sz w:val="20"/>
          <w:szCs w:val="20"/>
        </w:rPr>
        <w:t>R</w:t>
      </w:r>
      <w:r w:rsidRPr="00401FF3">
        <w:rPr>
          <w:rFonts w:ascii="Cambria" w:hAnsi="Cambria"/>
          <w:b/>
          <w:bCs/>
          <w:sz w:val="20"/>
          <w:szCs w:val="20"/>
        </w:rPr>
        <w:t>ate</w:t>
      </w:r>
      <w:r w:rsidRPr="00401FF3">
        <w:rPr>
          <w:rFonts w:ascii="Cambria" w:hAnsi="Cambria"/>
          <w:sz w:val="20"/>
          <w:szCs w:val="20"/>
        </w:rPr>
        <w:t>:</w:t>
      </w:r>
      <w:r w:rsidRPr="00537467">
        <w:rPr>
          <w:rFonts w:ascii="Cambria" w:hAnsi="Cambria"/>
          <w:sz w:val="16"/>
          <w:szCs w:val="16"/>
        </w:rPr>
        <w:t> {{</w:t>
      </w:r>
      <w:proofErr w:type="spellStart"/>
      <w:r w:rsidRPr="00537467">
        <w:rPr>
          <w:rFonts w:ascii="Cambria" w:hAnsi="Cambria"/>
          <w:sz w:val="16"/>
          <w:szCs w:val="16"/>
        </w:rPr>
        <w:t>capitalizationRate</w:t>
      </w:r>
      <w:proofErr w:type="spellEnd"/>
      <w:r w:rsidRPr="00537467">
        <w:rPr>
          <w:rFonts w:ascii="Cambria" w:hAnsi="Cambria"/>
          <w:sz w:val="16"/>
          <w:szCs w:val="16"/>
        </w:rPr>
        <w:t>}} </w:t>
      </w:r>
    </w:p>
    <w:p w14:paraId="1C2D183A" w14:textId="02F58E79" w:rsidR="00A557AC" w:rsidRPr="00537467" w:rsidRDefault="00A557AC" w:rsidP="000A6A61">
      <w:pPr>
        <w:spacing w:before="120" w:after="120" w:line="240" w:lineRule="auto"/>
        <w:rPr>
          <w:rFonts w:ascii="Cambria" w:hAnsi="Cambria"/>
          <w:sz w:val="16"/>
          <w:szCs w:val="16"/>
        </w:rPr>
      </w:pPr>
      <w:r w:rsidRPr="00401FF3">
        <w:rPr>
          <w:rFonts w:ascii="Cambria" w:hAnsi="Cambria"/>
          <w:b/>
          <w:bCs/>
          <w:sz w:val="20"/>
          <w:szCs w:val="20"/>
        </w:rPr>
        <w:t xml:space="preserve">Debt </w:t>
      </w:r>
      <w:proofErr w:type="gramStart"/>
      <w:r w:rsidRPr="00401FF3">
        <w:rPr>
          <w:rFonts w:ascii="Cambria" w:hAnsi="Cambria"/>
          <w:b/>
          <w:bCs/>
          <w:sz w:val="20"/>
          <w:szCs w:val="20"/>
        </w:rPr>
        <w:t>Yield</w:t>
      </w:r>
      <w:r w:rsidR="00537467">
        <w:rPr>
          <w:rFonts w:ascii="Cambria" w:hAnsi="Cambria"/>
          <w:b/>
          <w:bCs/>
          <w:sz w:val="20"/>
          <w:szCs w:val="20"/>
        </w:rPr>
        <w:t xml:space="preserve"> :</w:t>
      </w:r>
      <w:proofErr w:type="gramEnd"/>
      <w:r w:rsidRPr="00537467">
        <w:rPr>
          <w:rFonts w:ascii="Cambria" w:hAnsi="Cambria"/>
          <w:sz w:val="16"/>
          <w:szCs w:val="16"/>
        </w:rPr>
        <w:t> {{</w:t>
      </w:r>
      <w:proofErr w:type="spellStart"/>
      <w:r w:rsidRPr="00537467">
        <w:rPr>
          <w:rFonts w:ascii="Cambria" w:hAnsi="Cambria"/>
          <w:sz w:val="16"/>
          <w:szCs w:val="16"/>
        </w:rPr>
        <w:t>debtYield</w:t>
      </w:r>
      <w:proofErr w:type="spellEnd"/>
      <w:r w:rsidRPr="00537467">
        <w:rPr>
          <w:rFonts w:ascii="Cambria" w:hAnsi="Cambria"/>
          <w:sz w:val="16"/>
          <w:szCs w:val="16"/>
        </w:rPr>
        <w:t>}}</w:t>
      </w:r>
      <w:r w:rsidRPr="00537467">
        <w:rPr>
          <w:rStyle w:val="eop"/>
          <w:rFonts w:ascii="Cambria" w:hAnsi="Cambria" w:cs="Segoe UI"/>
          <w:color w:val="000000"/>
          <w:sz w:val="16"/>
          <w:szCs w:val="16"/>
        </w:rPr>
        <w:t> </w:t>
      </w:r>
    </w:p>
    <w:p w14:paraId="090727CA" w14:textId="24DF0A32" w:rsidR="00A557AC" w:rsidRPr="00401FF3" w:rsidRDefault="00A557AC" w:rsidP="000A6A61">
      <w:pPr>
        <w:spacing w:before="120" w:after="120" w:line="240" w:lineRule="auto"/>
        <w:rPr>
          <w:sz w:val="20"/>
          <w:szCs w:val="20"/>
        </w:rPr>
      </w:pPr>
      <w:r w:rsidRPr="00401FF3">
        <w:rPr>
          <w:rFonts w:ascii="Cambria" w:hAnsi="Cambria"/>
          <w:b/>
          <w:bCs/>
          <w:sz w:val="20"/>
          <w:szCs w:val="20"/>
        </w:rPr>
        <w:t>Break Even Rental Rate</w:t>
      </w:r>
      <w:r w:rsidR="007544C9" w:rsidRPr="00401FF3">
        <w:rPr>
          <w:rFonts w:ascii="Cambria" w:hAnsi="Cambria"/>
          <w:b/>
          <w:bCs/>
          <w:sz w:val="20"/>
          <w:szCs w:val="20"/>
        </w:rPr>
        <w:tab/>
      </w:r>
      <w:r w:rsidRPr="00401FF3">
        <w:rPr>
          <w:rFonts w:ascii="Cambria" w:hAnsi="Cambria"/>
          <w:sz w:val="20"/>
          <w:szCs w:val="20"/>
        </w:rPr>
        <w:t>:</w:t>
      </w:r>
      <w:r w:rsidR="007544C9" w:rsidRPr="00401FF3">
        <w:rPr>
          <w:rFonts w:ascii="Cambria" w:hAnsi="Cambria"/>
          <w:sz w:val="20"/>
          <w:szCs w:val="20"/>
        </w:rPr>
        <w:t xml:space="preserve"> </w:t>
      </w:r>
      <w:r w:rsidRPr="00EA3562">
        <w:rPr>
          <w:rFonts w:ascii="Cambria" w:hAnsi="Cambria"/>
          <w:sz w:val="16"/>
          <w:szCs w:val="16"/>
        </w:rPr>
        <w:t>{{BERR}}</w:t>
      </w:r>
      <w:r w:rsidRPr="00401FF3">
        <w:rPr>
          <w:rStyle w:val="eop"/>
          <w:rFonts w:ascii="Cambria" w:hAnsi="Cambria" w:cs="Segoe UI"/>
          <w:color w:val="000000"/>
          <w:sz w:val="20"/>
          <w:szCs w:val="20"/>
        </w:rPr>
        <w:t> </w:t>
      </w:r>
    </w:p>
    <w:p w14:paraId="1C5BD6F2" w14:textId="77777777" w:rsidR="008661F8" w:rsidRDefault="00E149F5" w:rsidP="00EA3562">
      <w:pPr>
        <w:spacing w:before="0" w:after="0" w:line="240" w:lineRule="auto"/>
        <w:ind w:left="2880" w:hanging="2880"/>
        <w:rPr>
          <w:rFonts w:ascii="Cambria" w:hAnsi="Cambria"/>
          <w:b/>
          <w:bCs/>
          <w:sz w:val="20"/>
          <w:szCs w:val="20"/>
        </w:rPr>
      </w:pPr>
      <w:r w:rsidRPr="00401FF3">
        <w:rPr>
          <w:rFonts w:ascii="Cambria" w:hAnsi="Cambria"/>
          <w:b/>
          <w:bCs/>
          <w:sz w:val="20"/>
          <w:szCs w:val="20"/>
        </w:rPr>
        <w:t xml:space="preserve">Break Even </w:t>
      </w:r>
      <w:r w:rsidR="008173D9" w:rsidRPr="00401FF3">
        <w:rPr>
          <w:rFonts w:ascii="Cambria" w:hAnsi="Cambria"/>
          <w:b/>
          <w:bCs/>
          <w:sz w:val="20"/>
          <w:szCs w:val="20"/>
        </w:rPr>
        <w:t>Occupancy</w:t>
      </w:r>
      <w:r w:rsidR="008661F8">
        <w:rPr>
          <w:rFonts w:ascii="Cambria" w:hAnsi="Cambria"/>
          <w:b/>
          <w:bCs/>
          <w:sz w:val="20"/>
          <w:szCs w:val="20"/>
        </w:rPr>
        <w:t xml:space="preserve"> </w:t>
      </w:r>
    </w:p>
    <w:p w14:paraId="4CFD3E22" w14:textId="21676691" w:rsidR="00626769" w:rsidRPr="008661F8" w:rsidRDefault="00E149F5" w:rsidP="00880BFC">
      <w:pPr>
        <w:spacing w:before="0" w:after="0" w:line="240" w:lineRule="auto"/>
        <w:ind w:left="2880" w:hanging="2880"/>
        <w:rPr>
          <w:rFonts w:ascii="Cambria" w:hAnsi="Cambria"/>
          <w:sz w:val="16"/>
          <w:szCs w:val="16"/>
        </w:rPr>
      </w:pPr>
      <w:r w:rsidRPr="00401FF3">
        <w:rPr>
          <w:rFonts w:ascii="Cambria" w:hAnsi="Cambria"/>
          <w:b/>
          <w:bCs/>
          <w:sz w:val="20"/>
          <w:szCs w:val="20"/>
        </w:rPr>
        <w:t>Rate</w:t>
      </w:r>
      <w:r w:rsidR="008173D9" w:rsidRPr="00401FF3">
        <w:rPr>
          <w:rFonts w:ascii="Cambria" w:hAnsi="Cambria"/>
          <w:b/>
          <w:bCs/>
          <w:sz w:val="20"/>
          <w:szCs w:val="20"/>
        </w:rPr>
        <w:t>:</w:t>
      </w:r>
      <w:r w:rsidR="008661F8">
        <w:rPr>
          <w:rFonts w:ascii="Cambria" w:hAnsi="Cambria"/>
          <w:b/>
          <w:bCs/>
          <w:sz w:val="20"/>
          <w:szCs w:val="20"/>
        </w:rPr>
        <w:t xml:space="preserve">          </w:t>
      </w:r>
      <w:proofErr w:type="gramStart"/>
      <w:r w:rsidR="008661F8">
        <w:rPr>
          <w:rFonts w:ascii="Cambria" w:hAnsi="Cambria"/>
          <w:b/>
          <w:bCs/>
          <w:sz w:val="20"/>
          <w:szCs w:val="20"/>
        </w:rPr>
        <w:t xml:space="preserve">   </w:t>
      </w:r>
      <w:r w:rsidR="008173D9" w:rsidRPr="008661F8">
        <w:rPr>
          <w:rFonts w:ascii="Cambria" w:hAnsi="Cambria"/>
          <w:sz w:val="16"/>
          <w:szCs w:val="16"/>
        </w:rPr>
        <w:t>{</w:t>
      </w:r>
      <w:proofErr w:type="gramEnd"/>
      <w:r w:rsidR="008173D9" w:rsidRPr="008661F8">
        <w:rPr>
          <w:rFonts w:ascii="Cambria" w:hAnsi="Cambria"/>
          <w:sz w:val="16"/>
          <w:szCs w:val="16"/>
        </w:rPr>
        <w:t>{</w:t>
      </w:r>
      <w:proofErr w:type="spellStart"/>
      <w:r w:rsidR="008173D9" w:rsidRPr="008661F8">
        <w:rPr>
          <w:rFonts w:ascii="Cambria" w:hAnsi="Cambria"/>
          <w:sz w:val="16"/>
          <w:szCs w:val="16"/>
        </w:rPr>
        <w:t>breakEvenOccupancyRate</w:t>
      </w:r>
      <w:proofErr w:type="spellEnd"/>
      <w:r w:rsidR="008173D9" w:rsidRPr="008661F8">
        <w:rPr>
          <w:rFonts w:ascii="Cambria" w:hAnsi="Cambria"/>
          <w:sz w:val="16"/>
          <w:szCs w:val="16"/>
        </w:rPr>
        <w:t>}}</w:t>
      </w:r>
    </w:p>
    <w:p w14:paraId="6B9F4505" w14:textId="5827B9F1" w:rsidR="00804D6B" w:rsidRDefault="00804D6B" w:rsidP="00880BFC">
      <w:pPr>
        <w:spacing w:before="120" w:after="0" w:line="240" w:lineRule="auto"/>
        <w:ind w:left="2880" w:hanging="2880"/>
        <w:rPr>
          <w:rFonts w:ascii="Cambria" w:hAnsi="Cambria"/>
          <w:sz w:val="20"/>
          <w:szCs w:val="20"/>
        </w:rPr>
      </w:pPr>
    </w:p>
    <w:tbl>
      <w:tblPr>
        <w:tblStyle w:val="GridTable5Dark-Accent1"/>
        <w:tblpPr w:leftFromText="180" w:rightFromText="180" w:vertAnchor="page" w:horzAnchor="margin" w:tblpY="7036"/>
        <w:tblOverlap w:val="never"/>
        <w:tblW w:w="4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920"/>
        <w:gridCol w:w="1380"/>
        <w:gridCol w:w="1288"/>
      </w:tblGrid>
      <w:tr w:rsidR="00781784" w:rsidRPr="009B2E0A" w14:paraId="395ECEEF" w14:textId="77777777" w:rsidTr="00781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69B93EEA" w14:textId="77777777" w:rsidR="00781784" w:rsidRPr="009B2E0A" w:rsidRDefault="00781784" w:rsidP="00781784">
            <w:pPr>
              <w:spacing w:before="120"/>
              <w:rPr>
                <w:rFonts w:ascii="Cambria" w:hAnsi="Cambria"/>
                <w:b w:val="0"/>
                <w:bCs w:val="0"/>
                <w:color w:val="0072C6" w:themeColor="accent1"/>
                <w:sz w:val="16"/>
                <w:szCs w:val="16"/>
              </w:rPr>
            </w:pPr>
          </w:p>
        </w:tc>
        <w:tc>
          <w:tcPr>
            <w:tcW w:w="920" w:type="dxa"/>
          </w:tcPr>
          <w:p w14:paraId="02AF8E73" w14:textId="77777777" w:rsidR="00781784" w:rsidRPr="009B2E0A" w:rsidRDefault="00781784" w:rsidP="00781784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color w:val="0072C6" w:themeColor="accent1"/>
                <w:sz w:val="16"/>
                <w:szCs w:val="16"/>
              </w:rPr>
            </w:pPr>
            <w:r w:rsidRPr="009B2E0A"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  <w:t>Appraiser’s Income Approach</w:t>
            </w:r>
          </w:p>
        </w:tc>
        <w:tc>
          <w:tcPr>
            <w:tcW w:w="1380" w:type="dxa"/>
          </w:tcPr>
          <w:p w14:paraId="23F8736C" w14:textId="77777777" w:rsidR="00781784" w:rsidRPr="009B2E0A" w:rsidRDefault="00781784" w:rsidP="00781784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9B2E0A"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  <w:t>Historic Income Approach</w:t>
            </w:r>
          </w:p>
        </w:tc>
        <w:tc>
          <w:tcPr>
            <w:tcW w:w="1288" w:type="dxa"/>
          </w:tcPr>
          <w:p w14:paraId="0D70BF12" w14:textId="77777777" w:rsidR="00781784" w:rsidRPr="009B2E0A" w:rsidRDefault="00781784" w:rsidP="00781784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9B2E0A"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  <w:t>Under-Writer Income values</w:t>
            </w:r>
          </w:p>
        </w:tc>
      </w:tr>
      <w:tr w:rsidR="00781784" w:rsidRPr="009B2E0A" w14:paraId="12048331" w14:textId="77777777" w:rsidTr="0078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053585EA" w14:textId="77777777" w:rsidR="00781784" w:rsidRPr="009B2E0A" w:rsidRDefault="00781784" w:rsidP="00781784">
            <w:pPr>
              <w:spacing w:before="120"/>
              <w:rPr>
                <w:rFonts w:ascii="Cambria" w:hAnsi="Cambria"/>
                <w:b w:val="0"/>
                <w:bCs w:val="0"/>
                <w:color w:val="0072C6" w:themeColor="accent1"/>
                <w:sz w:val="16"/>
                <w:szCs w:val="16"/>
              </w:rPr>
            </w:pPr>
            <w:r w:rsidRPr="009B2E0A"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  <w:t>Net Operating Income (NOI)</w:t>
            </w:r>
          </w:p>
        </w:tc>
        <w:tc>
          <w:tcPr>
            <w:tcW w:w="920" w:type="dxa"/>
          </w:tcPr>
          <w:p w14:paraId="715F0260" w14:textId="16D67B68" w:rsidR="00781784" w:rsidRPr="009B2E0A" w:rsidRDefault="00781784" w:rsidP="0078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72C6" w:themeColor="accent1"/>
                <w:sz w:val="16"/>
                <w:szCs w:val="16"/>
              </w:rPr>
            </w:pPr>
            <w:r w:rsidRPr="009B2E0A">
              <w:rPr>
                <w:rFonts w:ascii="Cambria" w:hAnsi="Cambria"/>
                <w:sz w:val="16"/>
                <w:szCs w:val="16"/>
              </w:rPr>
              <w:t>{{NOI}}</w:t>
            </w:r>
          </w:p>
        </w:tc>
        <w:tc>
          <w:tcPr>
            <w:tcW w:w="1380" w:type="dxa"/>
          </w:tcPr>
          <w:p w14:paraId="64EB08B2" w14:textId="3D490E23" w:rsidR="00781784" w:rsidRPr="009B2E0A" w:rsidRDefault="00781784" w:rsidP="0078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FFFFFF" w:themeColor="background1"/>
                <w:sz w:val="16"/>
                <w:szCs w:val="16"/>
              </w:rPr>
            </w:pPr>
            <w:r w:rsidRPr="009B2E0A">
              <w:rPr>
                <w:rFonts w:ascii="Cambria" w:hAnsi="Cambria"/>
                <w:color w:val="000000"/>
                <w:sz w:val="16"/>
                <w:szCs w:val="16"/>
              </w:rPr>
              <w:t>{{HNOI}}</w:t>
            </w:r>
          </w:p>
        </w:tc>
        <w:tc>
          <w:tcPr>
            <w:tcW w:w="1288" w:type="dxa"/>
          </w:tcPr>
          <w:p w14:paraId="27B97D31" w14:textId="36B027E3" w:rsidR="00781784" w:rsidRPr="009B2E0A" w:rsidRDefault="00781784" w:rsidP="0078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FFFFFF" w:themeColor="background1"/>
                <w:sz w:val="16"/>
                <w:szCs w:val="16"/>
              </w:rPr>
            </w:pPr>
            <w:r w:rsidRPr="009B2E0A">
              <w:rPr>
                <w:rFonts w:ascii="Cambria" w:hAnsi="Cambria"/>
                <w:color w:val="000000"/>
                <w:sz w:val="16"/>
                <w:szCs w:val="16"/>
              </w:rPr>
              <w:t>{{</w:t>
            </w:r>
            <w:proofErr w:type="spellStart"/>
            <w:r w:rsidRPr="009B2E0A">
              <w:rPr>
                <w:rFonts w:ascii="Cambria" w:hAnsi="Cambria"/>
                <w:color w:val="000000"/>
                <w:sz w:val="16"/>
                <w:szCs w:val="16"/>
              </w:rPr>
              <w:t>underwriterNOI</w:t>
            </w:r>
            <w:proofErr w:type="spellEnd"/>
            <w:r w:rsidRPr="009B2E0A">
              <w:rPr>
                <w:rFonts w:ascii="Cambria" w:hAnsi="Cambria"/>
                <w:color w:val="000000"/>
                <w:sz w:val="16"/>
                <w:szCs w:val="16"/>
              </w:rPr>
              <w:t>}}</w:t>
            </w:r>
          </w:p>
        </w:tc>
      </w:tr>
      <w:tr w:rsidR="00781784" w:rsidRPr="009B2E0A" w14:paraId="279FC11E" w14:textId="77777777" w:rsidTr="00781784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52299FBA" w14:textId="77777777" w:rsidR="00781784" w:rsidRPr="009B2E0A" w:rsidRDefault="00781784" w:rsidP="00781784">
            <w:pPr>
              <w:spacing w:before="120"/>
              <w:rPr>
                <w:rFonts w:ascii="Cambria" w:hAnsi="Cambria"/>
                <w:b w:val="0"/>
                <w:bCs w:val="0"/>
                <w:color w:val="0072C6" w:themeColor="accent1"/>
                <w:sz w:val="16"/>
                <w:szCs w:val="16"/>
              </w:rPr>
            </w:pPr>
            <w:r w:rsidRPr="009B2E0A"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  <w:t>Gross Potential Income (GPRINC)</w:t>
            </w:r>
          </w:p>
        </w:tc>
        <w:tc>
          <w:tcPr>
            <w:tcW w:w="920" w:type="dxa"/>
            <w:shd w:val="clear" w:color="auto" w:fill="FFFFFF" w:themeFill="background1"/>
          </w:tcPr>
          <w:p w14:paraId="21E193DD" w14:textId="1EF6FAC5" w:rsidR="00781784" w:rsidRPr="009B2E0A" w:rsidRDefault="00781784" w:rsidP="0078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72C6" w:themeColor="accent1"/>
                <w:sz w:val="16"/>
                <w:szCs w:val="16"/>
              </w:rPr>
            </w:pPr>
            <w:r w:rsidRPr="009B2E0A">
              <w:rPr>
                <w:rFonts w:ascii="Cambria" w:hAnsi="Cambria"/>
                <w:sz w:val="16"/>
                <w:szCs w:val="16"/>
              </w:rPr>
              <w:t>{{GPRINC}}</w:t>
            </w:r>
          </w:p>
        </w:tc>
        <w:tc>
          <w:tcPr>
            <w:tcW w:w="1380" w:type="dxa"/>
            <w:shd w:val="clear" w:color="auto" w:fill="FFFFFF" w:themeFill="background1"/>
          </w:tcPr>
          <w:p w14:paraId="65F25156" w14:textId="03FF201A" w:rsidR="00781784" w:rsidRPr="009B2E0A" w:rsidRDefault="00781784" w:rsidP="0078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72C6" w:themeColor="accent1"/>
                <w:sz w:val="16"/>
                <w:szCs w:val="16"/>
              </w:rPr>
            </w:pPr>
            <w:r w:rsidRPr="009B2E0A">
              <w:rPr>
                <w:rFonts w:ascii="Cambria" w:hAnsi="Cambria"/>
                <w:color w:val="000000"/>
                <w:sz w:val="16"/>
                <w:szCs w:val="16"/>
              </w:rPr>
              <w:t>{{HGPRINC}}</w:t>
            </w:r>
          </w:p>
        </w:tc>
        <w:tc>
          <w:tcPr>
            <w:tcW w:w="1288" w:type="dxa"/>
            <w:shd w:val="clear" w:color="auto" w:fill="FFFFFF" w:themeFill="background1"/>
          </w:tcPr>
          <w:p w14:paraId="1C273818" w14:textId="6D7F3253" w:rsidR="00781784" w:rsidRPr="009B2E0A" w:rsidRDefault="00781784" w:rsidP="0078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72C6" w:themeColor="accent1"/>
                <w:sz w:val="16"/>
                <w:szCs w:val="16"/>
              </w:rPr>
            </w:pPr>
            <w:r w:rsidRPr="009B2E0A">
              <w:rPr>
                <w:rFonts w:ascii="Cambria" w:hAnsi="Cambria"/>
                <w:color w:val="000000"/>
                <w:sz w:val="16"/>
                <w:szCs w:val="16"/>
              </w:rPr>
              <w:t>{{</w:t>
            </w:r>
            <w:proofErr w:type="spellStart"/>
            <w:r w:rsidRPr="009B2E0A">
              <w:rPr>
                <w:rFonts w:ascii="Cambria" w:hAnsi="Cambria"/>
                <w:color w:val="000000"/>
                <w:sz w:val="16"/>
                <w:szCs w:val="16"/>
              </w:rPr>
              <w:t>underwriterGPRINC</w:t>
            </w:r>
            <w:proofErr w:type="spellEnd"/>
            <w:r w:rsidRPr="009B2E0A">
              <w:rPr>
                <w:rFonts w:ascii="Cambria" w:hAnsi="Cambria"/>
                <w:color w:val="000000"/>
                <w:sz w:val="16"/>
                <w:szCs w:val="16"/>
              </w:rPr>
              <w:t>}}</w:t>
            </w:r>
          </w:p>
        </w:tc>
      </w:tr>
      <w:tr w:rsidR="00781784" w:rsidRPr="009B2E0A" w14:paraId="3EE89141" w14:textId="77777777" w:rsidTr="0078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6C071EB" w14:textId="77777777" w:rsidR="00781784" w:rsidRPr="009B2E0A" w:rsidRDefault="00781784" w:rsidP="00781784">
            <w:pPr>
              <w:spacing w:before="120"/>
              <w:rPr>
                <w:rFonts w:ascii="Cambria" w:hAnsi="Cambria"/>
                <w:b w:val="0"/>
                <w:bCs w:val="0"/>
                <w:color w:val="0072C6" w:themeColor="accent1"/>
                <w:sz w:val="16"/>
                <w:szCs w:val="16"/>
              </w:rPr>
            </w:pPr>
            <w:r w:rsidRPr="009B2E0A"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  <w:t>Total Operating Expenses (TOE)</w:t>
            </w:r>
          </w:p>
        </w:tc>
        <w:tc>
          <w:tcPr>
            <w:tcW w:w="920" w:type="dxa"/>
          </w:tcPr>
          <w:p w14:paraId="0FDF0BEE" w14:textId="43BA92C9" w:rsidR="00781784" w:rsidRPr="009B2E0A" w:rsidRDefault="00781784" w:rsidP="0078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72C6" w:themeColor="accent1"/>
                <w:sz w:val="16"/>
                <w:szCs w:val="16"/>
              </w:rPr>
            </w:pPr>
            <w:r w:rsidRPr="009B2E0A">
              <w:rPr>
                <w:rFonts w:ascii="Cambria" w:hAnsi="Cambria"/>
                <w:sz w:val="16"/>
                <w:szCs w:val="16"/>
              </w:rPr>
              <w:t>{{TOE}}</w:t>
            </w:r>
          </w:p>
        </w:tc>
        <w:tc>
          <w:tcPr>
            <w:tcW w:w="1380" w:type="dxa"/>
          </w:tcPr>
          <w:p w14:paraId="7AD96ED7" w14:textId="679E13F1" w:rsidR="00781784" w:rsidRPr="009B2E0A" w:rsidRDefault="00781784" w:rsidP="0078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72C6" w:themeColor="accent1"/>
                <w:sz w:val="16"/>
                <w:szCs w:val="16"/>
              </w:rPr>
            </w:pPr>
            <w:r w:rsidRPr="009B2E0A">
              <w:rPr>
                <w:rFonts w:ascii="Cambria" w:hAnsi="Cambria"/>
                <w:color w:val="000000"/>
                <w:sz w:val="16"/>
                <w:szCs w:val="16"/>
              </w:rPr>
              <w:t>{{HTOE}}</w:t>
            </w:r>
          </w:p>
        </w:tc>
        <w:tc>
          <w:tcPr>
            <w:tcW w:w="1288" w:type="dxa"/>
          </w:tcPr>
          <w:p w14:paraId="027E35F4" w14:textId="366FE61C" w:rsidR="00781784" w:rsidRPr="009B2E0A" w:rsidRDefault="00781784" w:rsidP="0078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72C6" w:themeColor="accent1"/>
                <w:sz w:val="16"/>
                <w:szCs w:val="16"/>
              </w:rPr>
            </w:pPr>
            <w:r w:rsidRPr="009B2E0A">
              <w:rPr>
                <w:rFonts w:ascii="Cambria" w:hAnsi="Cambria"/>
                <w:color w:val="000000"/>
                <w:sz w:val="16"/>
                <w:szCs w:val="16"/>
              </w:rPr>
              <w:t>{{</w:t>
            </w:r>
            <w:proofErr w:type="spellStart"/>
            <w:r w:rsidRPr="009B2E0A">
              <w:rPr>
                <w:rFonts w:ascii="Cambria" w:hAnsi="Cambria"/>
                <w:color w:val="000000"/>
                <w:sz w:val="16"/>
                <w:szCs w:val="16"/>
              </w:rPr>
              <w:t>underwriterTOE</w:t>
            </w:r>
            <w:proofErr w:type="spellEnd"/>
            <w:r w:rsidRPr="009B2E0A">
              <w:rPr>
                <w:rFonts w:ascii="Cambria" w:hAnsi="Cambria"/>
                <w:color w:val="000000"/>
                <w:sz w:val="16"/>
                <w:szCs w:val="16"/>
              </w:rPr>
              <w:t>}}</w:t>
            </w:r>
          </w:p>
        </w:tc>
      </w:tr>
    </w:tbl>
    <w:p w14:paraId="37E9440A" w14:textId="626E6EE5" w:rsidR="00673546" w:rsidRPr="0072325D" w:rsidRDefault="0072325D" w:rsidP="00880BFC">
      <w:pPr>
        <w:spacing w:before="0" w:after="0" w:line="240" w:lineRule="auto"/>
        <w:rPr>
          <w:rFonts w:ascii="Cambria" w:hAnsi="Cambria"/>
          <w:b/>
          <w:bCs/>
          <w:color w:val="0070C0"/>
          <w:sz w:val="28"/>
          <w:szCs w:val="28"/>
        </w:rPr>
      </w:pPr>
      <w:r w:rsidRPr="0072325D">
        <w:rPr>
          <w:rFonts w:ascii="Cambria" w:hAnsi="Cambria"/>
          <w:b/>
          <w:bCs/>
          <w:color w:val="0070C0"/>
          <w:sz w:val="28"/>
          <w:szCs w:val="28"/>
        </w:rPr>
        <w:t xml:space="preserve">Interest Rate Sensitivity Analysis </w:t>
      </w:r>
    </w:p>
    <w:tbl>
      <w:tblPr>
        <w:tblStyle w:val="GridTable4-Accent1"/>
        <w:tblpPr w:leftFromText="180" w:rightFromText="180" w:vertAnchor="page" w:horzAnchor="page" w:tblpX="6911" w:tblpY="5236"/>
        <w:tblW w:w="5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1085"/>
        <w:gridCol w:w="1530"/>
      </w:tblGrid>
      <w:tr w:rsidR="00362622" w:rsidRPr="0075225C" w14:paraId="4FD4861A" w14:textId="77777777" w:rsidTr="0036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0D52F1" w14:textId="1EA90F6D" w:rsidR="00880BFC" w:rsidRPr="0075225C" w:rsidRDefault="00880BFC" w:rsidP="00880BFC">
            <w:pPr>
              <w:pStyle w:val="paragraph"/>
              <w:spacing w:before="0" w:beforeAutospacing="0" w:after="0" w:afterAutospacing="0"/>
              <w:ind w:left="180" w:right="390"/>
              <w:textAlignment w:val="baseline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75225C">
              <w:rPr>
                <w:rStyle w:val="normaltextrun"/>
                <w:rFonts w:ascii="Cambria" w:hAnsi="Cambria" w:cs="Segoe UI"/>
                <w:b w:val="0"/>
                <w:bCs w:val="0"/>
                <w:color w:val="FFFFFF" w:themeColor="background1"/>
                <w:sz w:val="16"/>
                <w:szCs w:val="16"/>
              </w:rPr>
              <w:t>Requested</w:t>
            </w:r>
            <w:r w:rsidRPr="0075225C">
              <w:rPr>
                <w:rStyle w:val="eop"/>
                <w:rFonts w:ascii="Cambria" w:eastAsiaTheme="majorEastAsia" w:hAnsi="Cambria" w:cs="Segoe UI"/>
                <w:color w:val="FFFFFF" w:themeColor="background1"/>
                <w:sz w:val="16"/>
                <w:szCs w:val="16"/>
              </w:rPr>
              <w:t> </w:t>
            </w:r>
            <w:r w:rsidRPr="0075225C">
              <w:rPr>
                <w:rStyle w:val="normaltextrun"/>
                <w:rFonts w:ascii="Cambria" w:hAnsi="Cambria" w:cs="Segoe UI"/>
                <w:b w:val="0"/>
                <w:bCs w:val="0"/>
                <w:color w:val="FFFFFF" w:themeColor="background1"/>
                <w:sz w:val="16"/>
                <w:szCs w:val="16"/>
              </w:rPr>
              <w:t>Loan Amount</w:t>
            </w:r>
            <w:r w:rsidRPr="0075225C">
              <w:rPr>
                <w:rStyle w:val="eop"/>
                <w:rFonts w:ascii="Cambria" w:eastAsiaTheme="majorEastAsia" w:hAnsi="Cambria" w:cs="Segoe UI"/>
                <w:color w:val="FFFFFF" w:themeColor="background1"/>
                <w:sz w:val="16"/>
                <w:szCs w:val="16"/>
              </w:rPr>
              <w:t> </w:t>
            </w:r>
          </w:p>
        </w:tc>
        <w:tc>
          <w:tcPr>
            <w:tcW w:w="1170" w:type="dxa"/>
          </w:tcPr>
          <w:p w14:paraId="0F33EE5A" w14:textId="77777777" w:rsidR="00880BFC" w:rsidRPr="0075225C" w:rsidRDefault="00880BFC" w:rsidP="00880BF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75225C"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  <w:t>Interest Rate</w:t>
            </w:r>
          </w:p>
        </w:tc>
        <w:tc>
          <w:tcPr>
            <w:tcW w:w="1085" w:type="dxa"/>
          </w:tcPr>
          <w:p w14:paraId="564B9D7A" w14:textId="77777777" w:rsidR="00880BFC" w:rsidRPr="0075225C" w:rsidRDefault="00880BFC" w:rsidP="00880BF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75225C"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  <w:t>Term</w:t>
            </w:r>
          </w:p>
        </w:tc>
        <w:tc>
          <w:tcPr>
            <w:tcW w:w="1530" w:type="dxa"/>
          </w:tcPr>
          <w:p w14:paraId="2DE546A9" w14:textId="77777777" w:rsidR="00880BFC" w:rsidRPr="0075225C" w:rsidRDefault="00880BFC" w:rsidP="00880BF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75225C"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  <w:t>Net Operating Income</w:t>
            </w:r>
          </w:p>
        </w:tc>
      </w:tr>
      <w:tr w:rsidR="00362622" w:rsidRPr="0075225C" w14:paraId="6557C7AD" w14:textId="77777777" w:rsidTr="003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72982F1" w14:textId="25A805C2" w:rsidR="00880BFC" w:rsidRPr="00A63533" w:rsidRDefault="00880BFC" w:rsidP="00880BFC">
            <w:pPr>
              <w:spacing w:before="120"/>
              <w:rPr>
                <w:rFonts w:ascii="Cambria" w:hAnsi="Cambria"/>
                <w:b w:val="0"/>
                <w:bCs w:val="0"/>
                <w:color w:val="0072C6" w:themeColor="accent1"/>
                <w:sz w:val="16"/>
                <w:szCs w:val="16"/>
              </w:rPr>
            </w:pPr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6"/>
                <w:szCs w:val="16"/>
              </w:rPr>
              <w:t>{{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6"/>
                <w:szCs w:val="16"/>
              </w:rPr>
              <w:t>loanAmount</w:t>
            </w:r>
            <w:proofErr w:type="spell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6"/>
                <w:szCs w:val="16"/>
              </w:rPr>
              <w:t>}}</w:t>
            </w:r>
          </w:p>
        </w:tc>
        <w:tc>
          <w:tcPr>
            <w:tcW w:w="1170" w:type="dxa"/>
          </w:tcPr>
          <w:p w14:paraId="7E9115D0" w14:textId="06274A13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6"/>
                <w:szCs w:val="16"/>
              </w:rPr>
            </w:pPr>
            <w:r w:rsidRPr="00A63533">
              <w:rPr>
                <w:rFonts w:ascii="Cambria" w:hAnsi="Cambria"/>
                <w:color w:val="0072C6" w:themeColor="accent1"/>
                <w:sz w:val="16"/>
                <w:szCs w:val="16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6"/>
                <w:szCs w:val="16"/>
              </w:rPr>
              <w:t>interestRate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6"/>
                <w:szCs w:val="16"/>
              </w:rPr>
              <w:t>}}</w:t>
            </w:r>
          </w:p>
        </w:tc>
        <w:tc>
          <w:tcPr>
            <w:tcW w:w="1085" w:type="dxa"/>
          </w:tcPr>
          <w:p w14:paraId="1EFECA98" w14:textId="4835B13E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6"/>
                <w:szCs w:val="16"/>
              </w:rPr>
            </w:pPr>
            <w:r w:rsidRPr="00A63533">
              <w:rPr>
                <w:rFonts w:ascii="Cambria" w:hAnsi="Cambria"/>
                <w:color w:val="0072C6" w:themeColor="accent1"/>
                <w:sz w:val="16"/>
                <w:szCs w:val="16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6"/>
                <w:szCs w:val="16"/>
              </w:rPr>
              <w:t>loanAmortization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6"/>
                <w:szCs w:val="16"/>
              </w:rPr>
              <w:t>}}</w:t>
            </w:r>
          </w:p>
        </w:tc>
        <w:tc>
          <w:tcPr>
            <w:tcW w:w="1530" w:type="dxa"/>
          </w:tcPr>
          <w:p w14:paraId="2FAEF0C7" w14:textId="7DDB86AD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6"/>
                <w:szCs w:val="16"/>
              </w:rPr>
            </w:pPr>
            <w:r w:rsidRPr="00A63533">
              <w:rPr>
                <w:rFonts w:ascii="Cambria" w:hAnsi="Cambria"/>
                <w:color w:val="0072C6" w:themeColor="accent1"/>
                <w:sz w:val="16"/>
                <w:szCs w:val="16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6"/>
                <w:szCs w:val="16"/>
              </w:rPr>
              <w:t>underwriterNOI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6"/>
                <w:szCs w:val="16"/>
              </w:rPr>
              <w:t>}}</w:t>
            </w:r>
          </w:p>
        </w:tc>
      </w:tr>
      <w:tr w:rsidR="00880BFC" w:rsidRPr="0075225C" w14:paraId="416A5F2C" w14:textId="77777777" w:rsidTr="00362622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0070C0"/>
          </w:tcPr>
          <w:p w14:paraId="73941954" w14:textId="77777777" w:rsidR="00880BFC" w:rsidRPr="0075225C" w:rsidRDefault="00880BFC" w:rsidP="00880BFC">
            <w:pPr>
              <w:spacing w:before="120"/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75225C">
              <w:rPr>
                <w:rFonts w:ascii="Cambria" w:hAnsi="Cambria"/>
                <w:b w:val="0"/>
                <w:bCs w:val="0"/>
                <w:color w:val="FFFFFF" w:themeColor="background1"/>
                <w:sz w:val="16"/>
                <w:szCs w:val="16"/>
              </w:rPr>
              <w:t>Interest rate</w:t>
            </w:r>
          </w:p>
        </w:tc>
        <w:tc>
          <w:tcPr>
            <w:tcW w:w="1170" w:type="dxa"/>
            <w:shd w:val="clear" w:color="auto" w:fill="0070C0"/>
          </w:tcPr>
          <w:p w14:paraId="139C916C" w14:textId="77777777" w:rsidR="00880BFC" w:rsidRPr="0075225C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16"/>
                <w:szCs w:val="16"/>
              </w:rPr>
            </w:pPr>
            <w:r w:rsidRPr="0075225C">
              <w:rPr>
                <w:rFonts w:ascii="Cambria" w:hAnsi="Cambria"/>
                <w:color w:val="FFFFFF" w:themeColor="background1"/>
                <w:sz w:val="16"/>
                <w:szCs w:val="16"/>
              </w:rPr>
              <w:t>Monthly Loan Payment</w:t>
            </w:r>
          </w:p>
        </w:tc>
        <w:tc>
          <w:tcPr>
            <w:tcW w:w="1085" w:type="dxa"/>
            <w:shd w:val="clear" w:color="auto" w:fill="0070C0"/>
          </w:tcPr>
          <w:p w14:paraId="788390E8" w14:textId="77777777" w:rsidR="00880BFC" w:rsidRPr="0075225C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16"/>
                <w:szCs w:val="16"/>
              </w:rPr>
            </w:pPr>
            <w:r w:rsidRPr="0075225C">
              <w:rPr>
                <w:rFonts w:ascii="Cambria" w:hAnsi="Cambria"/>
                <w:color w:val="FFFFFF" w:themeColor="background1"/>
                <w:sz w:val="16"/>
                <w:szCs w:val="16"/>
              </w:rPr>
              <w:t>Annual Loan Payment</w:t>
            </w:r>
          </w:p>
        </w:tc>
        <w:tc>
          <w:tcPr>
            <w:tcW w:w="1530" w:type="dxa"/>
            <w:shd w:val="clear" w:color="auto" w:fill="0070C0"/>
          </w:tcPr>
          <w:p w14:paraId="6A5B08B8" w14:textId="77777777" w:rsidR="00880BFC" w:rsidRPr="0075225C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16"/>
                <w:szCs w:val="16"/>
              </w:rPr>
            </w:pPr>
            <w:r w:rsidRPr="0075225C">
              <w:rPr>
                <w:rFonts w:ascii="Cambria" w:hAnsi="Cambria"/>
                <w:color w:val="FFFFFF" w:themeColor="background1"/>
                <w:sz w:val="16"/>
                <w:szCs w:val="16"/>
              </w:rPr>
              <w:t>Resulting DSCR</w:t>
            </w:r>
          </w:p>
        </w:tc>
      </w:tr>
      <w:tr w:rsidR="00362622" w:rsidRPr="0075225C" w14:paraId="18DB75FF" w14:textId="77777777" w:rsidTr="003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8D1FD24" w14:textId="77777777" w:rsidR="00880BFC" w:rsidRPr="00A63533" w:rsidRDefault="00880BFC" w:rsidP="00880BFC">
            <w:pPr>
              <w:spacing w:before="120"/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[0</w:t>
            </w:r>
            <w:proofErr w:type="gram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interestRate</w:t>
            </w:r>
            <w:proofErr w:type="spellEnd"/>
            <w:proofErr w:type="gram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170" w:type="dxa"/>
          </w:tcPr>
          <w:p w14:paraId="1AE925F9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[0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interestRatePMT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085" w:type="dxa"/>
          </w:tcPr>
          <w:p w14:paraId="7D627767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[0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annualLoanPayment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530" w:type="dxa"/>
          </w:tcPr>
          <w:p w14:paraId="458BA23A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[0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resultingDSCR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</w:tr>
      <w:tr w:rsidR="00880BFC" w:rsidRPr="0075225C" w14:paraId="39051362" w14:textId="77777777" w:rsidTr="00362622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64A72D5" w14:textId="77777777" w:rsidR="00880BFC" w:rsidRPr="00A63533" w:rsidRDefault="00880BFC" w:rsidP="00880BFC">
            <w:pPr>
              <w:spacing w:before="120"/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[1</w:t>
            </w:r>
            <w:proofErr w:type="gram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interestRate</w:t>
            </w:r>
            <w:proofErr w:type="spellEnd"/>
            <w:proofErr w:type="gram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170" w:type="dxa"/>
          </w:tcPr>
          <w:p w14:paraId="61241BE2" w14:textId="77777777" w:rsidR="00880BFC" w:rsidRPr="00A63533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[1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interestRatePMT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085" w:type="dxa"/>
          </w:tcPr>
          <w:p w14:paraId="414EAA62" w14:textId="77777777" w:rsidR="00880BFC" w:rsidRPr="00A63533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[1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annualLoanPayment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530" w:type="dxa"/>
          </w:tcPr>
          <w:p w14:paraId="01EB400E" w14:textId="77777777" w:rsidR="00880BFC" w:rsidRPr="00A63533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[1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resultingDSCR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</w:tr>
      <w:tr w:rsidR="00362622" w:rsidRPr="0075225C" w14:paraId="27004D0E" w14:textId="77777777" w:rsidTr="003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C55639" w14:textId="77777777" w:rsidR="00880BFC" w:rsidRPr="00A63533" w:rsidRDefault="00880BFC" w:rsidP="00880BFC">
            <w:pPr>
              <w:spacing w:before="120"/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[2</w:t>
            </w:r>
            <w:proofErr w:type="gram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interestRate</w:t>
            </w:r>
            <w:proofErr w:type="spellEnd"/>
            <w:proofErr w:type="gram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170" w:type="dxa"/>
          </w:tcPr>
          <w:p w14:paraId="378974FE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[2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interestRatePMT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085" w:type="dxa"/>
          </w:tcPr>
          <w:p w14:paraId="2F59F52A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[2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annualLoanPayment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530" w:type="dxa"/>
          </w:tcPr>
          <w:p w14:paraId="291F0B46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[2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resultingDSCR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</w:tr>
      <w:tr w:rsidR="00880BFC" w:rsidRPr="0075225C" w14:paraId="16CD3944" w14:textId="77777777" w:rsidTr="00362622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98D6A5" w14:textId="77777777" w:rsidR="00880BFC" w:rsidRPr="00A63533" w:rsidRDefault="00880BFC" w:rsidP="00880BFC">
            <w:pPr>
              <w:spacing w:before="120"/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[3</w:t>
            </w:r>
            <w:proofErr w:type="gram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interestRate</w:t>
            </w:r>
            <w:proofErr w:type="spellEnd"/>
            <w:proofErr w:type="gram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170" w:type="dxa"/>
          </w:tcPr>
          <w:p w14:paraId="6F6F597F" w14:textId="77777777" w:rsidR="00880BFC" w:rsidRPr="00A63533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[3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interestRatePMT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085" w:type="dxa"/>
          </w:tcPr>
          <w:p w14:paraId="1DC94A03" w14:textId="77777777" w:rsidR="00880BFC" w:rsidRPr="00A63533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[3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annualLoanPayment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530" w:type="dxa"/>
          </w:tcPr>
          <w:p w14:paraId="4E2905B8" w14:textId="77777777" w:rsidR="00880BFC" w:rsidRPr="00A63533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[3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resultingDSCR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</w:tr>
      <w:tr w:rsidR="00362622" w:rsidRPr="0075225C" w14:paraId="5F0B2889" w14:textId="77777777" w:rsidTr="003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A1A9BE0" w14:textId="77777777" w:rsidR="00880BFC" w:rsidRPr="00A63533" w:rsidRDefault="00880BFC" w:rsidP="00880BFC">
            <w:pPr>
              <w:spacing w:before="120"/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[4</w:t>
            </w:r>
            <w:proofErr w:type="gram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interestRate</w:t>
            </w:r>
            <w:proofErr w:type="spellEnd"/>
            <w:proofErr w:type="gram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170" w:type="dxa"/>
          </w:tcPr>
          <w:p w14:paraId="49DAC6BA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[4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interestRatePMT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085" w:type="dxa"/>
          </w:tcPr>
          <w:p w14:paraId="6906AC0D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[4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annualLoanPayment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530" w:type="dxa"/>
          </w:tcPr>
          <w:p w14:paraId="400370CC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[4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resultingDSCR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</w:tr>
      <w:tr w:rsidR="00880BFC" w:rsidRPr="0075225C" w14:paraId="38713154" w14:textId="77777777" w:rsidTr="00362622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1EF539" w14:textId="77777777" w:rsidR="00880BFC" w:rsidRPr="00A63533" w:rsidRDefault="00880BFC" w:rsidP="00880BFC">
            <w:pPr>
              <w:spacing w:before="12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[5</w:t>
            </w:r>
            <w:proofErr w:type="gram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interestRate</w:t>
            </w:r>
            <w:proofErr w:type="spellEnd"/>
            <w:proofErr w:type="gram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170" w:type="dxa"/>
          </w:tcPr>
          <w:p w14:paraId="20B2634D" w14:textId="77777777" w:rsidR="00880BFC" w:rsidRPr="00A63533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[5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interestRatePMT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085" w:type="dxa"/>
          </w:tcPr>
          <w:p w14:paraId="76984168" w14:textId="77777777" w:rsidR="00880BFC" w:rsidRPr="00A63533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[5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annualLoanPayment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530" w:type="dxa"/>
          </w:tcPr>
          <w:p w14:paraId="4A123B13" w14:textId="77777777" w:rsidR="00880BFC" w:rsidRPr="00A63533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[5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resultingDSCR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</w:tr>
      <w:tr w:rsidR="00362622" w:rsidRPr="0075225C" w14:paraId="331A1672" w14:textId="77777777" w:rsidTr="003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7E2CCB" w14:textId="77777777" w:rsidR="00880BFC" w:rsidRPr="00A63533" w:rsidRDefault="00880BFC" w:rsidP="00880BFC">
            <w:pPr>
              <w:spacing w:before="12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[6</w:t>
            </w:r>
            <w:proofErr w:type="gram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interestRate</w:t>
            </w:r>
            <w:proofErr w:type="spellEnd"/>
            <w:proofErr w:type="gram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170" w:type="dxa"/>
          </w:tcPr>
          <w:p w14:paraId="28895A50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[6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interestRatePMT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085" w:type="dxa"/>
          </w:tcPr>
          <w:p w14:paraId="385A7E7D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[6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annualLoanPayment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530" w:type="dxa"/>
          </w:tcPr>
          <w:p w14:paraId="02B34992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[6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resultingDSCR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</w:tr>
      <w:tr w:rsidR="00880BFC" w:rsidRPr="0075225C" w14:paraId="0F1DFB5F" w14:textId="77777777" w:rsidTr="00362622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ADBD3EF" w14:textId="77777777" w:rsidR="00880BFC" w:rsidRPr="00A63533" w:rsidRDefault="00880BFC" w:rsidP="00880BFC">
            <w:pPr>
              <w:spacing w:before="12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[7</w:t>
            </w:r>
            <w:proofErr w:type="gram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interestRate</w:t>
            </w:r>
            <w:proofErr w:type="spellEnd"/>
            <w:proofErr w:type="gram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170" w:type="dxa"/>
          </w:tcPr>
          <w:p w14:paraId="2E5E2B00" w14:textId="77777777" w:rsidR="00880BFC" w:rsidRPr="00A63533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[7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interestRatePMT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085" w:type="dxa"/>
          </w:tcPr>
          <w:p w14:paraId="6DA47B29" w14:textId="77777777" w:rsidR="00880BFC" w:rsidRPr="00A63533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[7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annualLoanPayment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530" w:type="dxa"/>
          </w:tcPr>
          <w:p w14:paraId="5A15BDC4" w14:textId="77777777" w:rsidR="00880BFC" w:rsidRPr="00A63533" w:rsidRDefault="00880BFC" w:rsidP="00880BF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[7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resultingDSCR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</w:tr>
      <w:tr w:rsidR="00362622" w:rsidRPr="0075225C" w14:paraId="5384A390" w14:textId="77777777" w:rsidTr="003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4125F6" w14:textId="77777777" w:rsidR="00880BFC" w:rsidRPr="00A63533" w:rsidRDefault="00880BFC" w:rsidP="00880BFC">
            <w:pPr>
              <w:spacing w:before="12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[8</w:t>
            </w:r>
            <w:proofErr w:type="gram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interestRate</w:t>
            </w:r>
            <w:proofErr w:type="spellEnd"/>
            <w:proofErr w:type="gramEnd"/>
            <w:r w:rsidRPr="00A63533">
              <w:rPr>
                <w:rFonts w:ascii="Cambria" w:hAnsi="Cambria"/>
                <w:b w:val="0"/>
                <w:bCs w:val="0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170" w:type="dxa"/>
          </w:tcPr>
          <w:p w14:paraId="3A59F58E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[8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interestRatePMT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085" w:type="dxa"/>
          </w:tcPr>
          <w:p w14:paraId="282E225A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[8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annualLoanPayment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  <w:tc>
          <w:tcPr>
            <w:tcW w:w="1530" w:type="dxa"/>
          </w:tcPr>
          <w:p w14:paraId="0CE8A167" w14:textId="77777777" w:rsidR="00880BFC" w:rsidRPr="00A63533" w:rsidRDefault="00880BFC" w:rsidP="00880B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72C6" w:themeColor="accent1"/>
                <w:sz w:val="14"/>
                <w:szCs w:val="14"/>
              </w:rPr>
            </w:pPr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{{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interestSensitivityData</w:t>
            </w:r>
            <w:proofErr w:type="spell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[8</w:t>
            </w:r>
            <w:proofErr w:type="gram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].</w:t>
            </w:r>
            <w:proofErr w:type="spellStart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resultingDSCR</w:t>
            </w:r>
            <w:proofErr w:type="spellEnd"/>
            <w:proofErr w:type="gramEnd"/>
            <w:r w:rsidRPr="00A63533">
              <w:rPr>
                <w:rFonts w:ascii="Cambria" w:hAnsi="Cambria"/>
                <w:color w:val="0072C6" w:themeColor="accent1"/>
                <w:sz w:val="14"/>
                <w:szCs w:val="14"/>
              </w:rPr>
              <w:t>}}</w:t>
            </w:r>
          </w:p>
        </w:tc>
      </w:tr>
    </w:tbl>
    <w:p w14:paraId="674CE283" w14:textId="37A17EBE" w:rsidR="00336608" w:rsidRPr="00623EDA" w:rsidRDefault="00336608" w:rsidP="00623EDA">
      <w:pPr>
        <w:spacing w:before="0" w:after="0" w:line="240" w:lineRule="auto"/>
        <w:rPr>
          <w:rFonts w:ascii="Cambria" w:hAnsi="Cambria"/>
          <w:b/>
          <w:bCs/>
          <w:sz w:val="28"/>
          <w:szCs w:val="28"/>
        </w:rPr>
      </w:pPr>
      <w:r w:rsidRPr="00623EDA">
        <w:rPr>
          <w:rFonts w:ascii="Cambria" w:hAnsi="Cambria"/>
          <w:b/>
          <w:bCs/>
          <w:sz w:val="28"/>
          <w:szCs w:val="28"/>
        </w:rPr>
        <w:lastRenderedPageBreak/>
        <w:t xml:space="preserve">Capitalization </w:t>
      </w:r>
      <w:r w:rsidR="00623EDA" w:rsidRPr="00623EDA">
        <w:rPr>
          <w:rFonts w:ascii="Cambria" w:hAnsi="Cambria"/>
          <w:b/>
          <w:bCs/>
          <w:sz w:val="28"/>
          <w:szCs w:val="28"/>
        </w:rPr>
        <w:t>R</w:t>
      </w:r>
      <w:r w:rsidRPr="00623EDA">
        <w:rPr>
          <w:rFonts w:ascii="Cambria" w:hAnsi="Cambria"/>
          <w:b/>
          <w:bCs/>
          <w:sz w:val="28"/>
          <w:szCs w:val="28"/>
        </w:rPr>
        <w:t xml:space="preserve">ate </w:t>
      </w:r>
      <w:r w:rsidR="00623EDA" w:rsidRPr="00623EDA">
        <w:rPr>
          <w:rFonts w:ascii="Cambria" w:hAnsi="Cambria"/>
          <w:b/>
          <w:bCs/>
          <w:sz w:val="28"/>
          <w:szCs w:val="28"/>
        </w:rPr>
        <w:t>S</w:t>
      </w:r>
      <w:r w:rsidRPr="00623EDA">
        <w:rPr>
          <w:rFonts w:ascii="Cambria" w:hAnsi="Cambria"/>
          <w:b/>
          <w:bCs/>
          <w:sz w:val="28"/>
          <w:szCs w:val="28"/>
        </w:rPr>
        <w:t xml:space="preserve">ensitivity </w:t>
      </w:r>
      <w:r w:rsidR="00623EDA" w:rsidRPr="00623EDA">
        <w:rPr>
          <w:rFonts w:ascii="Cambria" w:hAnsi="Cambria"/>
          <w:b/>
          <w:bCs/>
          <w:sz w:val="28"/>
          <w:szCs w:val="28"/>
        </w:rPr>
        <w:t>A</w:t>
      </w:r>
      <w:r w:rsidRPr="00623EDA">
        <w:rPr>
          <w:rFonts w:ascii="Cambria" w:hAnsi="Cambria"/>
          <w:b/>
          <w:bCs/>
          <w:sz w:val="28"/>
          <w:szCs w:val="28"/>
        </w:rPr>
        <w:t xml:space="preserve">nalysis </w:t>
      </w:r>
    </w:p>
    <w:p w14:paraId="49880502" w14:textId="77777777" w:rsidR="00623EDA" w:rsidRPr="00401FF3" w:rsidRDefault="00623EDA" w:rsidP="00623EDA">
      <w:pPr>
        <w:spacing w:before="0" w:after="0" w:line="240" w:lineRule="auto"/>
      </w:pPr>
    </w:p>
    <w:p w14:paraId="6DE7D171" w14:textId="638EE7E4" w:rsidR="00673546" w:rsidRDefault="004C0BD4" w:rsidP="00623EDA">
      <w:pPr>
        <w:spacing w:before="0" w:after="0" w:line="240" w:lineRule="auto"/>
        <w:ind w:left="2880" w:hanging="2880"/>
        <w:rPr>
          <w:rFonts w:ascii="Cambria" w:hAnsi="Cambria"/>
          <w:sz w:val="20"/>
          <w:szCs w:val="20"/>
        </w:rPr>
      </w:pPr>
      <w:r w:rsidRPr="00401FF3">
        <w:rPr>
          <w:rFonts w:ascii="Cambria" w:hAnsi="Cambria"/>
          <w:sz w:val="20"/>
          <w:szCs w:val="20"/>
        </w:rPr>
        <w:t>Up and Down 50 basis points</w:t>
      </w:r>
    </w:p>
    <w:p w14:paraId="7C63004C" w14:textId="77777777" w:rsidR="00623EDA" w:rsidRPr="00401FF3" w:rsidRDefault="00623EDA" w:rsidP="00623EDA">
      <w:pPr>
        <w:spacing w:before="0" w:after="0" w:line="240" w:lineRule="auto"/>
        <w:ind w:left="2880" w:hanging="2880"/>
        <w:rPr>
          <w:rFonts w:ascii="Cambria" w:hAnsi="Cambria"/>
          <w:sz w:val="20"/>
          <w:szCs w:val="20"/>
        </w:rPr>
      </w:pP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1"/>
        <w:gridCol w:w="1784"/>
      </w:tblGrid>
      <w:tr w:rsidR="00A60269" w:rsidRPr="00623EDA" w14:paraId="48A6C503" w14:textId="77777777" w:rsidTr="00623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1" w:type="dxa"/>
            <w:tcBorders>
              <w:bottom w:val="none" w:sz="0" w:space="0" w:color="auto"/>
              <w:right w:val="none" w:sz="0" w:space="0" w:color="auto"/>
            </w:tcBorders>
          </w:tcPr>
          <w:p w14:paraId="31D4F9C0" w14:textId="691621EF" w:rsidR="00A60269" w:rsidRPr="00623EDA" w:rsidRDefault="00A60269" w:rsidP="00623EDA">
            <w:pPr>
              <w:spacing w:before="0"/>
              <w:rPr>
                <w:rFonts w:ascii="Cambria" w:hAnsi="Cambria"/>
                <w:sz w:val="16"/>
                <w:szCs w:val="16"/>
              </w:rPr>
            </w:pPr>
            <w:r w:rsidRPr="00623EDA">
              <w:rPr>
                <w:rFonts w:ascii="Cambria" w:hAnsi="Cambria"/>
                <w:color w:val="FFFFFF" w:themeColor="background1"/>
                <w:sz w:val="16"/>
                <w:szCs w:val="16"/>
              </w:rPr>
              <w:t>Capitalization Rate</w:t>
            </w:r>
          </w:p>
        </w:tc>
        <w:tc>
          <w:tcPr>
            <w:tcW w:w="1784" w:type="dxa"/>
          </w:tcPr>
          <w:p w14:paraId="527E0C32" w14:textId="1650FB0B" w:rsidR="00A60269" w:rsidRPr="00623EDA" w:rsidRDefault="00A60269" w:rsidP="00623ED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6"/>
                <w:szCs w:val="16"/>
              </w:rPr>
            </w:pPr>
            <w:r w:rsidRPr="00623EDA">
              <w:rPr>
                <w:rFonts w:ascii="Cambria" w:hAnsi="Cambria"/>
                <w:color w:val="FFFFFF" w:themeColor="background1"/>
                <w:sz w:val="16"/>
                <w:szCs w:val="16"/>
              </w:rPr>
              <w:t>Net Operating Income</w:t>
            </w:r>
          </w:p>
        </w:tc>
      </w:tr>
      <w:tr w:rsidR="00A60269" w:rsidRPr="00623EDA" w14:paraId="538DA5A6" w14:textId="77777777" w:rsidTr="0062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0E0DEAE" w14:textId="1D59C159" w:rsidR="00A60269" w:rsidRPr="00623EDA" w:rsidRDefault="009805F8" w:rsidP="00623EDA">
            <w:pPr>
              <w:spacing w:before="0"/>
              <w:rPr>
                <w:rFonts w:ascii="Cambria" w:hAnsi="Cambria"/>
                <w:b w:val="0"/>
                <w:bCs w:val="0"/>
                <w:sz w:val="16"/>
                <w:szCs w:val="16"/>
              </w:rPr>
            </w:pPr>
            <w:r w:rsidRPr="00623EDA">
              <w:rPr>
                <w:rFonts w:ascii="Cambria" w:hAnsi="Cambria"/>
                <w:b w:val="0"/>
                <w:bCs w:val="0"/>
                <w:sz w:val="16"/>
                <w:szCs w:val="16"/>
              </w:rPr>
              <w:t>{{</w:t>
            </w:r>
            <w:proofErr w:type="spellStart"/>
            <w:r w:rsidRPr="00623EDA">
              <w:rPr>
                <w:rFonts w:ascii="Cambria" w:hAnsi="Cambria"/>
                <w:b w:val="0"/>
                <w:bCs w:val="0"/>
                <w:sz w:val="16"/>
                <w:szCs w:val="16"/>
              </w:rPr>
              <w:t>capitalizationRate</w:t>
            </w:r>
            <w:proofErr w:type="spellEnd"/>
            <w:r w:rsidRPr="00623EDA">
              <w:rPr>
                <w:rFonts w:ascii="Cambria" w:hAnsi="Cambria"/>
                <w:b w:val="0"/>
                <w:bCs w:val="0"/>
                <w:sz w:val="16"/>
                <w:szCs w:val="16"/>
              </w:rPr>
              <w:t>}}</w:t>
            </w:r>
          </w:p>
        </w:tc>
        <w:tc>
          <w:tcPr>
            <w:tcW w:w="1784" w:type="dxa"/>
            <w:tcBorders>
              <w:top w:val="none" w:sz="0" w:space="0" w:color="auto"/>
              <w:bottom w:val="none" w:sz="0" w:space="0" w:color="auto"/>
            </w:tcBorders>
          </w:tcPr>
          <w:p w14:paraId="0DCB83D8" w14:textId="69CA9820" w:rsidR="00A60269" w:rsidRPr="00623EDA" w:rsidRDefault="00686D3D" w:rsidP="00623ED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6"/>
                <w:szCs w:val="16"/>
              </w:rPr>
            </w:pPr>
            <w:r w:rsidRPr="00623EDA">
              <w:rPr>
                <w:rFonts w:ascii="Cambria" w:hAnsi="Cambria"/>
                <w:sz w:val="16"/>
                <w:szCs w:val="16"/>
              </w:rPr>
              <w:t>{{</w:t>
            </w:r>
            <w:proofErr w:type="spellStart"/>
            <w:r w:rsidRPr="00623EDA">
              <w:rPr>
                <w:rFonts w:ascii="Cambria" w:hAnsi="Cambria"/>
                <w:sz w:val="16"/>
                <w:szCs w:val="16"/>
              </w:rPr>
              <w:t>underwriterNOI</w:t>
            </w:r>
            <w:proofErr w:type="spellEnd"/>
            <w:r w:rsidRPr="00623EDA">
              <w:rPr>
                <w:rFonts w:ascii="Cambria" w:hAnsi="Cambria"/>
                <w:sz w:val="16"/>
                <w:szCs w:val="16"/>
              </w:rPr>
              <w:t>}}</w:t>
            </w:r>
          </w:p>
        </w:tc>
      </w:tr>
    </w:tbl>
    <w:tbl>
      <w:tblPr>
        <w:tblStyle w:val="BusinessPaper"/>
        <w:tblpPr w:leftFromText="180" w:rightFromText="180" w:vertAnchor="text" w:horzAnchor="margin" w:tblpY="80"/>
        <w:tblOverlap w:val="never"/>
        <w:tblW w:w="4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385"/>
        <w:gridCol w:w="1366"/>
      </w:tblGrid>
      <w:tr w:rsidR="00623EDA" w:rsidRPr="00623EDA" w14:paraId="58FDE2A4" w14:textId="77777777" w:rsidTr="00623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1" w:type="dxa"/>
          </w:tcPr>
          <w:p w14:paraId="3D398CB0" w14:textId="77777777" w:rsidR="00623EDA" w:rsidRPr="00623EDA" w:rsidRDefault="00623EDA" w:rsidP="00623EDA">
            <w:pPr>
              <w:spacing w:before="120" w:after="0"/>
              <w:jc w:val="both"/>
              <w:rPr>
                <w:rFonts w:ascii="Cambria" w:hAnsi="Cambria"/>
                <w:color w:val="FFFFFF" w:themeColor="background1"/>
                <w:sz w:val="16"/>
                <w:szCs w:val="16"/>
              </w:rPr>
            </w:pPr>
            <w:r w:rsidRPr="00623EDA">
              <w:rPr>
                <w:rFonts w:ascii="Cambria" w:hAnsi="Cambria"/>
                <w:color w:val="FFFFFF" w:themeColor="background1"/>
                <w:sz w:val="16"/>
                <w:szCs w:val="16"/>
              </w:rPr>
              <w:t>Capitalization Rate</w:t>
            </w:r>
          </w:p>
        </w:tc>
        <w:tc>
          <w:tcPr>
            <w:tcW w:w="1385" w:type="dxa"/>
          </w:tcPr>
          <w:p w14:paraId="63D7018B" w14:textId="77777777" w:rsidR="00623EDA" w:rsidRPr="00623EDA" w:rsidRDefault="00623EDA" w:rsidP="00623EDA">
            <w:pPr>
              <w:spacing w:before="12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16"/>
                <w:szCs w:val="16"/>
              </w:rPr>
            </w:pPr>
            <w:r w:rsidRPr="00623EDA">
              <w:rPr>
                <w:rFonts w:ascii="Cambria" w:hAnsi="Cambria"/>
                <w:color w:val="FFFFFF" w:themeColor="background1"/>
                <w:sz w:val="16"/>
                <w:szCs w:val="16"/>
              </w:rPr>
              <w:t>Proposed Value of the Property</w:t>
            </w:r>
          </w:p>
        </w:tc>
        <w:tc>
          <w:tcPr>
            <w:tcW w:w="1366" w:type="dxa"/>
          </w:tcPr>
          <w:p w14:paraId="4A6327E2" w14:textId="77777777" w:rsidR="00623EDA" w:rsidRPr="00623EDA" w:rsidRDefault="00623EDA" w:rsidP="00623EDA">
            <w:pPr>
              <w:spacing w:before="12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16"/>
                <w:szCs w:val="16"/>
              </w:rPr>
            </w:pPr>
            <w:proofErr w:type="spellStart"/>
            <w:r w:rsidRPr="00623EDA">
              <w:rPr>
                <w:rFonts w:ascii="Cambria" w:hAnsi="Cambria"/>
                <w:color w:val="FFFFFF" w:themeColor="background1"/>
                <w:sz w:val="16"/>
                <w:szCs w:val="16"/>
              </w:rPr>
              <w:t>Max.Loan</w:t>
            </w:r>
            <w:proofErr w:type="spellEnd"/>
            <w:r w:rsidRPr="00623EDA">
              <w:rPr>
                <w:rFonts w:ascii="Cambria" w:hAnsi="Cambria"/>
                <w:color w:val="FFFFFF" w:themeColor="background1"/>
                <w:sz w:val="16"/>
                <w:szCs w:val="16"/>
              </w:rPr>
              <w:t xml:space="preserve"> Amount</w:t>
            </w:r>
          </w:p>
        </w:tc>
      </w:tr>
      <w:tr w:rsidR="00623EDA" w:rsidRPr="00623EDA" w14:paraId="42062EFA" w14:textId="77777777" w:rsidTr="00623EDA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1EEC89BE" w14:textId="62D4552D" w:rsidR="00623EDA" w:rsidRPr="00623EDA" w:rsidRDefault="00623EDA" w:rsidP="00623EDA">
            <w:pPr>
              <w:tabs>
                <w:tab w:val="left" w:pos="360"/>
              </w:tabs>
              <w:spacing w:before="120" w:after="0"/>
              <w:jc w:val="left"/>
              <w:rPr>
                <w:rFonts w:ascii="Cambria" w:hAnsi="Cambria"/>
                <w:sz w:val="16"/>
                <w:szCs w:val="16"/>
              </w:rPr>
            </w:pPr>
            <w:r w:rsidRPr="00623EDA">
              <w:rPr>
                <w:rFonts w:ascii="Cambria" w:hAnsi="Cambria"/>
                <w:sz w:val="16"/>
                <w:szCs w:val="16"/>
              </w:rPr>
              <w:t>{{capRate</w:t>
            </w:r>
            <w:r w:rsidR="000717E2">
              <w:rPr>
                <w:rFonts w:ascii="Cambria" w:hAnsi="Cambria"/>
                <w:sz w:val="16"/>
                <w:szCs w:val="16"/>
              </w:rPr>
              <w:t>0</w:t>
            </w:r>
            <w:r w:rsidRPr="00623EDA">
              <w:rPr>
                <w:rFonts w:ascii="Cambria" w:hAnsi="Cambria"/>
                <w:sz w:val="16"/>
                <w:szCs w:val="16"/>
              </w:rPr>
              <w:t>}}</w:t>
            </w:r>
          </w:p>
        </w:tc>
        <w:tc>
          <w:tcPr>
            <w:tcW w:w="1385" w:type="dxa"/>
          </w:tcPr>
          <w:p w14:paraId="736D0188" w14:textId="3B1AB61B" w:rsidR="00623EDA" w:rsidRPr="00623EDA" w:rsidRDefault="00623EDA" w:rsidP="00623ED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/>
                <w:sz w:val="16"/>
                <w:szCs w:val="16"/>
              </w:rPr>
            </w:pPr>
            <w:r w:rsidRPr="00623EDA">
              <w:rPr>
                <w:rFonts w:ascii="Cambria" w:hAnsi="Cambria"/>
                <w:b w:val="0"/>
                <w:bCs/>
                <w:sz w:val="16"/>
                <w:szCs w:val="16"/>
              </w:rPr>
              <w:t>{{capRateProposedValue</w:t>
            </w:r>
            <w:r w:rsidR="000717E2">
              <w:rPr>
                <w:rFonts w:ascii="Cambria" w:hAnsi="Cambria"/>
                <w:b w:val="0"/>
                <w:bCs/>
                <w:sz w:val="16"/>
                <w:szCs w:val="16"/>
              </w:rPr>
              <w:t>0</w:t>
            </w:r>
            <w:r w:rsidRPr="00623EDA">
              <w:rPr>
                <w:rFonts w:ascii="Cambria" w:hAnsi="Cambria"/>
                <w:b w:val="0"/>
                <w:bCs/>
                <w:sz w:val="16"/>
                <w:szCs w:val="16"/>
              </w:rPr>
              <w:t>}}</w:t>
            </w:r>
          </w:p>
        </w:tc>
        <w:tc>
          <w:tcPr>
            <w:tcW w:w="1366" w:type="dxa"/>
          </w:tcPr>
          <w:p w14:paraId="37E0B17F" w14:textId="51EB5FD0" w:rsidR="00623EDA" w:rsidRPr="00623EDA" w:rsidRDefault="00623EDA" w:rsidP="00623ED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/>
                <w:sz w:val="16"/>
                <w:szCs w:val="16"/>
              </w:rPr>
            </w:pPr>
            <w:r w:rsidRPr="00623EDA">
              <w:rPr>
                <w:rFonts w:ascii="Cambria" w:hAnsi="Cambria"/>
                <w:b w:val="0"/>
                <w:bCs/>
                <w:sz w:val="16"/>
                <w:szCs w:val="16"/>
              </w:rPr>
              <w:t>{{capRateMaxLoanAmount</w:t>
            </w:r>
            <w:r w:rsidR="000717E2">
              <w:rPr>
                <w:rFonts w:ascii="Cambria" w:hAnsi="Cambria"/>
                <w:b w:val="0"/>
                <w:bCs/>
                <w:sz w:val="16"/>
                <w:szCs w:val="16"/>
              </w:rPr>
              <w:t>0</w:t>
            </w:r>
            <w:r w:rsidRPr="00623EDA">
              <w:rPr>
                <w:rFonts w:ascii="Cambria" w:hAnsi="Cambria"/>
                <w:b w:val="0"/>
                <w:bCs/>
                <w:sz w:val="16"/>
                <w:szCs w:val="16"/>
              </w:rPr>
              <w:t>}}</w:t>
            </w:r>
          </w:p>
        </w:tc>
      </w:tr>
      <w:tr w:rsidR="00623EDA" w:rsidRPr="00623EDA" w14:paraId="508755CD" w14:textId="77777777" w:rsidTr="00623EDA">
        <w:trPr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0244FE7F" w14:textId="06D4901E" w:rsidR="00623EDA" w:rsidRPr="00623EDA" w:rsidRDefault="00623EDA" w:rsidP="00623EDA">
            <w:pPr>
              <w:spacing w:before="120" w:after="0"/>
              <w:jc w:val="left"/>
              <w:rPr>
                <w:rFonts w:ascii="Cambria" w:hAnsi="Cambria"/>
                <w:sz w:val="16"/>
                <w:szCs w:val="16"/>
              </w:rPr>
            </w:pPr>
            <w:r w:rsidRPr="00623EDA">
              <w:rPr>
                <w:rFonts w:ascii="Cambria" w:hAnsi="Cambria"/>
                <w:sz w:val="16"/>
                <w:szCs w:val="16"/>
              </w:rPr>
              <w:t>{{capRate</w:t>
            </w:r>
            <w:r w:rsidR="000717E2">
              <w:rPr>
                <w:rFonts w:ascii="Cambria" w:hAnsi="Cambria"/>
                <w:sz w:val="16"/>
                <w:szCs w:val="16"/>
              </w:rPr>
              <w:t>1</w:t>
            </w:r>
            <w:r w:rsidRPr="00623EDA">
              <w:rPr>
                <w:rFonts w:ascii="Cambria" w:hAnsi="Cambria"/>
                <w:sz w:val="16"/>
                <w:szCs w:val="16"/>
              </w:rPr>
              <w:t>}}</w:t>
            </w:r>
          </w:p>
        </w:tc>
        <w:tc>
          <w:tcPr>
            <w:tcW w:w="1385" w:type="dxa"/>
          </w:tcPr>
          <w:p w14:paraId="2BE4012A" w14:textId="0AC8F796" w:rsidR="00623EDA" w:rsidRPr="00623EDA" w:rsidRDefault="00623EDA" w:rsidP="00623ED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6"/>
                <w:szCs w:val="16"/>
              </w:rPr>
            </w:pPr>
            <w:r w:rsidRPr="00623EDA">
              <w:rPr>
                <w:rFonts w:ascii="Cambria" w:hAnsi="Cambria"/>
                <w:b w:val="0"/>
                <w:bCs/>
                <w:sz w:val="16"/>
                <w:szCs w:val="16"/>
              </w:rPr>
              <w:t>{{capRateProposedValue</w:t>
            </w:r>
            <w:r w:rsidR="000717E2">
              <w:rPr>
                <w:rFonts w:ascii="Cambria" w:hAnsi="Cambria"/>
                <w:b w:val="0"/>
                <w:bCs/>
                <w:sz w:val="16"/>
                <w:szCs w:val="16"/>
              </w:rPr>
              <w:t>1</w:t>
            </w:r>
            <w:r w:rsidRPr="00623EDA">
              <w:rPr>
                <w:rFonts w:ascii="Cambria" w:hAnsi="Cambria"/>
                <w:b w:val="0"/>
                <w:bCs/>
                <w:sz w:val="16"/>
                <w:szCs w:val="16"/>
              </w:rPr>
              <w:t>}}</w:t>
            </w:r>
          </w:p>
        </w:tc>
        <w:tc>
          <w:tcPr>
            <w:tcW w:w="1366" w:type="dxa"/>
          </w:tcPr>
          <w:p w14:paraId="650D767C" w14:textId="4DC78D32" w:rsidR="00623EDA" w:rsidRPr="00623EDA" w:rsidRDefault="00623EDA" w:rsidP="00623ED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6"/>
                <w:szCs w:val="16"/>
              </w:rPr>
            </w:pPr>
            <w:r w:rsidRPr="00623EDA">
              <w:rPr>
                <w:rFonts w:ascii="Cambria" w:hAnsi="Cambria"/>
                <w:b w:val="0"/>
                <w:bCs/>
                <w:sz w:val="16"/>
                <w:szCs w:val="16"/>
              </w:rPr>
              <w:t>{{capRateMaxLoanAmount</w:t>
            </w:r>
            <w:r w:rsidR="000717E2">
              <w:rPr>
                <w:rFonts w:ascii="Cambria" w:hAnsi="Cambria"/>
                <w:b w:val="0"/>
                <w:bCs/>
                <w:sz w:val="16"/>
                <w:szCs w:val="16"/>
              </w:rPr>
              <w:t>1</w:t>
            </w:r>
            <w:r w:rsidRPr="00623EDA">
              <w:rPr>
                <w:rFonts w:ascii="Cambria" w:hAnsi="Cambria"/>
                <w:b w:val="0"/>
                <w:bCs/>
                <w:sz w:val="16"/>
                <w:szCs w:val="16"/>
              </w:rPr>
              <w:t>}}</w:t>
            </w:r>
          </w:p>
        </w:tc>
      </w:tr>
      <w:tr w:rsidR="00623EDA" w:rsidRPr="00623EDA" w14:paraId="395D85F0" w14:textId="77777777" w:rsidTr="00623EDA">
        <w:trPr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2F382BE" w14:textId="23A9908A" w:rsidR="00623EDA" w:rsidRPr="00623EDA" w:rsidRDefault="00623EDA" w:rsidP="00623EDA">
            <w:pPr>
              <w:spacing w:before="120" w:after="0"/>
              <w:jc w:val="left"/>
              <w:rPr>
                <w:rFonts w:ascii="Cambria" w:hAnsi="Cambria"/>
                <w:sz w:val="16"/>
                <w:szCs w:val="16"/>
              </w:rPr>
            </w:pPr>
            <w:r w:rsidRPr="00623EDA">
              <w:rPr>
                <w:rFonts w:ascii="Cambria" w:hAnsi="Cambria"/>
                <w:sz w:val="16"/>
                <w:szCs w:val="16"/>
              </w:rPr>
              <w:t>{{capRate</w:t>
            </w:r>
            <w:r w:rsidR="000717E2">
              <w:rPr>
                <w:rFonts w:ascii="Cambria" w:hAnsi="Cambria"/>
                <w:sz w:val="16"/>
                <w:szCs w:val="16"/>
              </w:rPr>
              <w:t>2</w:t>
            </w:r>
            <w:r w:rsidRPr="00623EDA">
              <w:rPr>
                <w:rFonts w:ascii="Cambria" w:hAnsi="Cambria"/>
                <w:sz w:val="16"/>
                <w:szCs w:val="16"/>
              </w:rPr>
              <w:t>}}</w:t>
            </w:r>
          </w:p>
        </w:tc>
        <w:tc>
          <w:tcPr>
            <w:tcW w:w="1385" w:type="dxa"/>
          </w:tcPr>
          <w:p w14:paraId="02EBBB19" w14:textId="5ACEFDCC" w:rsidR="00623EDA" w:rsidRPr="00623EDA" w:rsidRDefault="00623EDA" w:rsidP="00623ED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6"/>
                <w:szCs w:val="16"/>
              </w:rPr>
            </w:pPr>
            <w:r w:rsidRPr="00623EDA">
              <w:rPr>
                <w:rFonts w:ascii="Cambria" w:hAnsi="Cambria"/>
                <w:b w:val="0"/>
                <w:bCs/>
                <w:sz w:val="16"/>
                <w:szCs w:val="16"/>
              </w:rPr>
              <w:t>{{capRateProposedValue</w:t>
            </w:r>
            <w:r w:rsidR="000717E2">
              <w:rPr>
                <w:rFonts w:ascii="Cambria" w:hAnsi="Cambria"/>
                <w:b w:val="0"/>
                <w:bCs/>
                <w:sz w:val="16"/>
                <w:szCs w:val="16"/>
              </w:rPr>
              <w:t>2</w:t>
            </w:r>
            <w:r w:rsidRPr="00623EDA">
              <w:rPr>
                <w:rFonts w:ascii="Cambria" w:hAnsi="Cambria"/>
                <w:b w:val="0"/>
                <w:bCs/>
                <w:sz w:val="16"/>
                <w:szCs w:val="16"/>
              </w:rPr>
              <w:t>}}</w:t>
            </w:r>
          </w:p>
        </w:tc>
        <w:tc>
          <w:tcPr>
            <w:tcW w:w="1366" w:type="dxa"/>
          </w:tcPr>
          <w:p w14:paraId="28755C2A" w14:textId="7B80A0CF" w:rsidR="00623EDA" w:rsidRPr="00623EDA" w:rsidRDefault="00623EDA" w:rsidP="00623ED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6"/>
                <w:szCs w:val="16"/>
              </w:rPr>
            </w:pPr>
            <w:r w:rsidRPr="00623EDA">
              <w:rPr>
                <w:rFonts w:ascii="Cambria" w:hAnsi="Cambria"/>
                <w:b w:val="0"/>
                <w:bCs/>
                <w:sz w:val="16"/>
                <w:szCs w:val="16"/>
              </w:rPr>
              <w:t>{{capRateMaxLoanAmount</w:t>
            </w:r>
            <w:r w:rsidR="000717E2">
              <w:rPr>
                <w:rFonts w:ascii="Cambria" w:hAnsi="Cambria"/>
                <w:b w:val="0"/>
                <w:bCs/>
                <w:sz w:val="16"/>
                <w:szCs w:val="16"/>
              </w:rPr>
              <w:t>2</w:t>
            </w:r>
            <w:r w:rsidRPr="00623EDA">
              <w:rPr>
                <w:rFonts w:ascii="Cambria" w:hAnsi="Cambria"/>
                <w:b w:val="0"/>
                <w:bCs/>
                <w:sz w:val="16"/>
                <w:szCs w:val="16"/>
              </w:rPr>
              <w:t>}}</w:t>
            </w:r>
          </w:p>
        </w:tc>
      </w:tr>
    </w:tbl>
    <w:p w14:paraId="3A61CA38" w14:textId="77777777" w:rsidR="00A60269" w:rsidRPr="00401FF3" w:rsidRDefault="00A60269" w:rsidP="00623EDA">
      <w:pPr>
        <w:spacing w:before="0" w:after="0" w:line="240" w:lineRule="auto"/>
        <w:ind w:left="2880" w:hanging="2880"/>
        <w:rPr>
          <w:rFonts w:ascii="Cambria" w:hAnsi="Cambria"/>
          <w:sz w:val="20"/>
          <w:szCs w:val="20"/>
        </w:rPr>
      </w:pPr>
    </w:p>
    <w:p w14:paraId="715AC8FE" w14:textId="77777777" w:rsidR="00673546" w:rsidRPr="00401FF3" w:rsidRDefault="00673546" w:rsidP="00623EDA">
      <w:pPr>
        <w:spacing w:before="0" w:after="0" w:line="240" w:lineRule="auto"/>
        <w:ind w:left="2880" w:hanging="2880"/>
        <w:rPr>
          <w:rFonts w:ascii="Cambria" w:hAnsi="Cambria"/>
          <w:sz w:val="20"/>
          <w:szCs w:val="20"/>
        </w:rPr>
      </w:pPr>
    </w:p>
    <w:p w14:paraId="42DDBCAC" w14:textId="77777777" w:rsidR="00673546" w:rsidRPr="00401FF3" w:rsidRDefault="00673546" w:rsidP="00623EDA">
      <w:pPr>
        <w:spacing w:before="0" w:after="0" w:line="24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033E1157" w14:textId="616D30D3" w:rsidR="00673546" w:rsidRDefault="00673546" w:rsidP="00623EDA">
      <w:pPr>
        <w:spacing w:before="0" w:after="0" w:line="24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6722C98F" w14:textId="3C9B6CC8" w:rsidR="00804D6B" w:rsidRDefault="00804D6B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31A91BD5" w14:textId="3F9D98CA" w:rsidR="00804D6B" w:rsidRDefault="00804D6B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1BFB5221" w14:textId="138A802D" w:rsidR="00804D6B" w:rsidRDefault="00804D6B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4363FD10" w14:textId="53E80807" w:rsidR="00804D6B" w:rsidRDefault="00804D6B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0788C518" w14:textId="76E4FA5E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4965E8F3" w14:textId="65A69568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42BE9C89" w14:textId="258800DF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6D964154" w14:textId="385516F2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335E1D41" w14:textId="3C950A33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3CB51A39" w14:textId="0ABBD26E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628471A4" w14:textId="0E089CD0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7B74912E" w14:textId="41F285B3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100004C3" w14:textId="6BC3736C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442FD41F" w14:textId="79E973AA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0C0728C3" w14:textId="09B378D1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452E9157" w14:textId="268A7EEA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2A33955A" w14:textId="17F555F8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39EFCE61" w14:textId="3FCD3D6C" w:rsidR="00623EDA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p w14:paraId="3FBA3E70" w14:textId="77777777" w:rsidR="00623EDA" w:rsidRPr="00401FF3" w:rsidRDefault="00623EDA" w:rsidP="009177B0">
      <w:pPr>
        <w:spacing w:before="120" w:after="0" w:line="480" w:lineRule="auto"/>
        <w:ind w:left="2880" w:hanging="2880"/>
        <w:rPr>
          <w:rFonts w:ascii="Cambria" w:hAnsi="Cambria"/>
          <w:b/>
          <w:bCs/>
          <w:sz w:val="20"/>
          <w:szCs w:val="20"/>
        </w:rPr>
      </w:pPr>
    </w:p>
    <w:sectPr w:rsidR="00623EDA" w:rsidRPr="00401FF3" w:rsidSect="000A6A61">
      <w:footerReference w:type="default" r:id="rId7"/>
      <w:footerReference w:type="first" r:id="rId8"/>
      <w:pgSz w:w="12240" w:h="15840"/>
      <w:pgMar w:top="1170" w:right="630" w:bottom="1260" w:left="1440" w:header="720" w:footer="432" w:gutter="0"/>
      <w:cols w:num="2"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FC967" w14:textId="77777777" w:rsidR="0041109C" w:rsidRDefault="0041109C">
      <w:pPr>
        <w:spacing w:before="0" w:after="0" w:line="240" w:lineRule="auto"/>
      </w:pPr>
      <w:r>
        <w:separator/>
      </w:r>
    </w:p>
    <w:p w14:paraId="261E38C1" w14:textId="77777777" w:rsidR="0041109C" w:rsidRDefault="0041109C"/>
  </w:endnote>
  <w:endnote w:type="continuationSeparator" w:id="0">
    <w:p w14:paraId="2FB40213" w14:textId="77777777" w:rsidR="0041109C" w:rsidRDefault="0041109C">
      <w:pPr>
        <w:spacing w:before="0" w:after="0" w:line="240" w:lineRule="auto"/>
      </w:pPr>
      <w:r>
        <w:continuationSeparator/>
      </w:r>
    </w:p>
    <w:p w14:paraId="27C068D9" w14:textId="77777777" w:rsidR="0041109C" w:rsidRDefault="004110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54552" w14:textId="36FCF550" w:rsidR="00D4304F" w:rsidRDefault="00F7434A" w:rsidP="00F7434A">
        <w:pPr>
          <w:pStyle w:val="Footer"/>
          <w:ind w:firstLine="720"/>
        </w:pPr>
        <w:r>
          <w:t xml:space="preserve">                                                                                       Powered By Capturisk Inc.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BEDF4" w14:textId="309D79B5" w:rsidR="00D4304F" w:rsidRDefault="00F97B6E" w:rsidP="00F97B6E">
    <w:pPr>
      <w:pStyle w:val="Footer"/>
      <w:ind w:firstLine="720"/>
    </w:pPr>
    <w:r>
      <w:t xml:space="preserve">                                                                                       </w:t>
    </w:r>
    <w:r w:rsidR="004E64EF">
      <w:t>P</w:t>
    </w:r>
    <w:r>
      <w:t>owered By Capturisk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E40A3" w14:textId="77777777" w:rsidR="0041109C" w:rsidRDefault="0041109C">
      <w:pPr>
        <w:spacing w:before="0" w:after="0" w:line="240" w:lineRule="auto"/>
      </w:pPr>
      <w:r>
        <w:separator/>
      </w:r>
    </w:p>
    <w:p w14:paraId="5942A327" w14:textId="77777777" w:rsidR="0041109C" w:rsidRDefault="0041109C"/>
  </w:footnote>
  <w:footnote w:type="continuationSeparator" w:id="0">
    <w:p w14:paraId="1B62C99C" w14:textId="77777777" w:rsidR="0041109C" w:rsidRDefault="0041109C">
      <w:pPr>
        <w:spacing w:before="0" w:after="0" w:line="240" w:lineRule="auto"/>
      </w:pPr>
      <w:r>
        <w:continuationSeparator/>
      </w:r>
    </w:p>
    <w:p w14:paraId="37DD1ED8" w14:textId="77777777" w:rsidR="0041109C" w:rsidRDefault="004110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6E"/>
    <w:rsid w:val="00000EA8"/>
    <w:rsid w:val="0000795A"/>
    <w:rsid w:val="000717E2"/>
    <w:rsid w:val="00081004"/>
    <w:rsid w:val="000A6A61"/>
    <w:rsid w:val="00100837"/>
    <w:rsid w:val="001258E6"/>
    <w:rsid w:val="00133EE4"/>
    <w:rsid w:val="0015144F"/>
    <w:rsid w:val="001563BA"/>
    <w:rsid w:val="00157E6F"/>
    <w:rsid w:val="00174B0B"/>
    <w:rsid w:val="001942FD"/>
    <w:rsid w:val="001A1D31"/>
    <w:rsid w:val="001B4377"/>
    <w:rsid w:val="001C2F8D"/>
    <w:rsid w:val="001F3ABD"/>
    <w:rsid w:val="0020056A"/>
    <w:rsid w:val="0021232F"/>
    <w:rsid w:val="002145EF"/>
    <w:rsid w:val="00227DF5"/>
    <w:rsid w:val="00271F36"/>
    <w:rsid w:val="002731DA"/>
    <w:rsid w:val="002B3D26"/>
    <w:rsid w:val="002D22E0"/>
    <w:rsid w:val="003008EC"/>
    <w:rsid w:val="003112E5"/>
    <w:rsid w:val="00332C7F"/>
    <w:rsid w:val="00336608"/>
    <w:rsid w:val="00356390"/>
    <w:rsid w:val="00357713"/>
    <w:rsid w:val="00362622"/>
    <w:rsid w:val="003675E5"/>
    <w:rsid w:val="003800C1"/>
    <w:rsid w:val="0039049A"/>
    <w:rsid w:val="00391686"/>
    <w:rsid w:val="00394E85"/>
    <w:rsid w:val="003C643F"/>
    <w:rsid w:val="003F61D2"/>
    <w:rsid w:val="00401FF3"/>
    <w:rsid w:val="0041109C"/>
    <w:rsid w:val="004327AF"/>
    <w:rsid w:val="00453203"/>
    <w:rsid w:val="00463295"/>
    <w:rsid w:val="00486CC7"/>
    <w:rsid w:val="004B38D2"/>
    <w:rsid w:val="004C0BD4"/>
    <w:rsid w:val="004D32D7"/>
    <w:rsid w:val="004E64EF"/>
    <w:rsid w:val="004F3AD7"/>
    <w:rsid w:val="00537467"/>
    <w:rsid w:val="00544A2C"/>
    <w:rsid w:val="00546AEE"/>
    <w:rsid w:val="005548DA"/>
    <w:rsid w:val="005604DF"/>
    <w:rsid w:val="005910B2"/>
    <w:rsid w:val="005A037F"/>
    <w:rsid w:val="005D6E85"/>
    <w:rsid w:val="00623EDA"/>
    <w:rsid w:val="00626769"/>
    <w:rsid w:val="00673546"/>
    <w:rsid w:val="00675864"/>
    <w:rsid w:val="00682919"/>
    <w:rsid w:val="00686D3D"/>
    <w:rsid w:val="00694E94"/>
    <w:rsid w:val="006C7357"/>
    <w:rsid w:val="006F22D4"/>
    <w:rsid w:val="00700221"/>
    <w:rsid w:val="0072325D"/>
    <w:rsid w:val="00742718"/>
    <w:rsid w:val="007519C5"/>
    <w:rsid w:val="0075225C"/>
    <w:rsid w:val="0075279C"/>
    <w:rsid w:val="007544C9"/>
    <w:rsid w:val="00773478"/>
    <w:rsid w:val="00781784"/>
    <w:rsid w:val="0078673F"/>
    <w:rsid w:val="00804D6B"/>
    <w:rsid w:val="008173D9"/>
    <w:rsid w:val="00851AF7"/>
    <w:rsid w:val="008661F8"/>
    <w:rsid w:val="00880BFC"/>
    <w:rsid w:val="008D6F08"/>
    <w:rsid w:val="008F0450"/>
    <w:rsid w:val="00904B78"/>
    <w:rsid w:val="009177B0"/>
    <w:rsid w:val="00923E0A"/>
    <w:rsid w:val="00942758"/>
    <w:rsid w:val="00947A3D"/>
    <w:rsid w:val="00952426"/>
    <w:rsid w:val="009805F8"/>
    <w:rsid w:val="009916C4"/>
    <w:rsid w:val="009A4C80"/>
    <w:rsid w:val="009B2E0A"/>
    <w:rsid w:val="009B2F60"/>
    <w:rsid w:val="009E1518"/>
    <w:rsid w:val="009F5E2B"/>
    <w:rsid w:val="00A31E75"/>
    <w:rsid w:val="00A46F83"/>
    <w:rsid w:val="00A557AC"/>
    <w:rsid w:val="00A60269"/>
    <w:rsid w:val="00A63533"/>
    <w:rsid w:val="00A645E3"/>
    <w:rsid w:val="00A72210"/>
    <w:rsid w:val="00AA2003"/>
    <w:rsid w:val="00AC43B4"/>
    <w:rsid w:val="00AE730F"/>
    <w:rsid w:val="00B016EA"/>
    <w:rsid w:val="00B1659D"/>
    <w:rsid w:val="00B4176A"/>
    <w:rsid w:val="00B5417B"/>
    <w:rsid w:val="00B60D1D"/>
    <w:rsid w:val="00B71C13"/>
    <w:rsid w:val="00B90ACC"/>
    <w:rsid w:val="00B959A7"/>
    <w:rsid w:val="00BD24FC"/>
    <w:rsid w:val="00C02683"/>
    <w:rsid w:val="00C52FC2"/>
    <w:rsid w:val="00C53A2B"/>
    <w:rsid w:val="00C66CE8"/>
    <w:rsid w:val="00CA3BEE"/>
    <w:rsid w:val="00CA6535"/>
    <w:rsid w:val="00CD07E6"/>
    <w:rsid w:val="00CD55E9"/>
    <w:rsid w:val="00D23E28"/>
    <w:rsid w:val="00D30CFE"/>
    <w:rsid w:val="00D4304F"/>
    <w:rsid w:val="00D651B9"/>
    <w:rsid w:val="00D82054"/>
    <w:rsid w:val="00D82FF7"/>
    <w:rsid w:val="00D92C20"/>
    <w:rsid w:val="00D95CD3"/>
    <w:rsid w:val="00DC0F42"/>
    <w:rsid w:val="00DE0367"/>
    <w:rsid w:val="00DE7E56"/>
    <w:rsid w:val="00DF6C11"/>
    <w:rsid w:val="00E11796"/>
    <w:rsid w:val="00E149F5"/>
    <w:rsid w:val="00E258DC"/>
    <w:rsid w:val="00E53907"/>
    <w:rsid w:val="00E759BE"/>
    <w:rsid w:val="00EA3562"/>
    <w:rsid w:val="00EC0F68"/>
    <w:rsid w:val="00EC5313"/>
    <w:rsid w:val="00ED364D"/>
    <w:rsid w:val="00EE02B3"/>
    <w:rsid w:val="00F7434A"/>
    <w:rsid w:val="00F97B6E"/>
    <w:rsid w:val="00FB1FAB"/>
    <w:rsid w:val="00FB431B"/>
    <w:rsid w:val="00FC0E7A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DD345"/>
  <w15:chartTrackingRefBased/>
  <w15:docId w15:val="{E3D57D27-38A3-45E3-A6AB-D73CCA8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normaltextrun">
    <w:name w:val="normaltextrun"/>
    <w:basedOn w:val="DefaultParagraphFont"/>
    <w:rsid w:val="00E759BE"/>
  </w:style>
  <w:style w:type="character" w:customStyle="1" w:styleId="eop">
    <w:name w:val="eop"/>
    <w:basedOn w:val="DefaultParagraphFont"/>
    <w:rsid w:val="00357713"/>
  </w:style>
  <w:style w:type="paragraph" w:customStyle="1" w:styleId="paragraph">
    <w:name w:val="paragraph"/>
    <w:basedOn w:val="Normal"/>
    <w:rsid w:val="002B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table" w:styleId="PlainTable1">
    <w:name w:val="Plain Table 1"/>
    <w:basedOn w:val="TableNormal"/>
    <w:uiPriority w:val="41"/>
    <w:rsid w:val="00D30C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7867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band1Vert">
      <w:tblPr/>
      <w:tcPr>
        <w:shd w:val="clear" w:color="auto" w:fill="82C9FF" w:themeFill="accent1" w:themeFillTint="66"/>
      </w:tcPr>
    </w:tblStylePr>
    <w:tblStylePr w:type="band1Horz">
      <w:tblPr/>
      <w:tcPr>
        <w:shd w:val="clear" w:color="auto" w:fill="82C9FF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327AF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iKesavan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186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Kesavan</dc:creator>
  <cp:keywords/>
  <dc:description/>
  <cp:lastModifiedBy>VijayKumar Yarramsetty</cp:lastModifiedBy>
  <cp:revision>136</cp:revision>
  <dcterms:created xsi:type="dcterms:W3CDTF">2021-07-29T15:01:00Z</dcterms:created>
  <dcterms:modified xsi:type="dcterms:W3CDTF">2021-07-30T21:03:00Z</dcterms:modified>
</cp:coreProperties>
</file>