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5647D" w14:textId="77777777" w:rsidR="00C21525" w:rsidRDefault="00000000">
      <w:pPr>
        <w:jc w:val="center"/>
        <w:rPr>
          <w:b/>
          <w:sz w:val="32"/>
          <w:szCs w:val="32"/>
        </w:rPr>
      </w:pPr>
      <w:r>
        <w:rPr>
          <w:b/>
          <w:sz w:val="32"/>
          <w:szCs w:val="32"/>
        </w:rPr>
        <w:t>Assignment - 3</w:t>
      </w:r>
    </w:p>
    <w:p w14:paraId="657CCDE6" w14:textId="77777777" w:rsidR="00C21525" w:rsidRDefault="00000000">
      <w:pPr>
        <w:jc w:val="center"/>
        <w:rPr>
          <w:color w:val="3C78D8"/>
        </w:rPr>
      </w:pPr>
      <w:r>
        <w:rPr>
          <w:color w:val="3C78D8"/>
        </w:rPr>
        <w:t>Divya, Nupur, Ranadheer, Varun</w:t>
      </w:r>
    </w:p>
    <w:p w14:paraId="7FF3DD1F" w14:textId="77777777" w:rsidR="00C21525" w:rsidRDefault="00C21525">
      <w:pPr>
        <w:rPr>
          <w:color w:val="3C78D8"/>
        </w:rPr>
      </w:pPr>
    </w:p>
    <w:p w14:paraId="4976F608" w14:textId="77777777" w:rsidR="00C21525" w:rsidRDefault="00000000">
      <w:pPr>
        <w:rPr>
          <w:b/>
          <w:i/>
          <w:sz w:val="24"/>
          <w:szCs w:val="24"/>
        </w:rPr>
      </w:pPr>
      <w:r>
        <w:rPr>
          <w:b/>
          <w:i/>
          <w:sz w:val="24"/>
          <w:szCs w:val="24"/>
        </w:rPr>
        <w:t>Data Description:</w:t>
      </w:r>
    </w:p>
    <w:p w14:paraId="73C96FD6" w14:textId="77777777" w:rsidR="00C21525" w:rsidRDefault="00C21525">
      <w:pPr>
        <w:rPr>
          <w:b/>
          <w:i/>
          <w:sz w:val="24"/>
          <w:szCs w:val="24"/>
        </w:rPr>
      </w:pPr>
    </w:p>
    <w:p w14:paraId="11D46A44" w14:textId="2699E1F7" w:rsidR="00C21525" w:rsidRDefault="00000000">
      <w:pPr>
        <w:jc w:val="both"/>
      </w:pPr>
      <w:r>
        <w:t>The dataset consists of structured data with 9 parameters</w:t>
      </w:r>
      <w:r w:rsidR="005B7A82">
        <w:t xml:space="preserve"> </w:t>
      </w:r>
      <w:r>
        <w:t>(</w:t>
      </w:r>
      <w:r w:rsidR="00D70FFE">
        <w:t>i.e.,</w:t>
      </w:r>
      <w:r w:rsidR="005B7A82">
        <w:t xml:space="preserve"> </w:t>
      </w:r>
      <w:r>
        <w:t>columns) and 708 entries</w:t>
      </w:r>
      <w:r w:rsidR="005B7A82">
        <w:t xml:space="preserve"> </w:t>
      </w:r>
      <w:r>
        <w:t>(</w:t>
      </w:r>
      <w:r w:rsidR="005B7A82">
        <w:t xml:space="preserve">i.e. </w:t>
      </w:r>
      <w:r>
        <w:t xml:space="preserve">rows). Data talks about the patterns of recession in the US economy from 1959 to 2017. Various </w:t>
      </w:r>
      <w:r w:rsidR="005B7A82">
        <w:t xml:space="preserve">significant </w:t>
      </w:r>
      <w:r>
        <w:t>parameters are taken into consideration in this regard that are as follows:</w:t>
      </w:r>
    </w:p>
    <w:p w14:paraId="343F46F8" w14:textId="77777777" w:rsidR="005B7A82" w:rsidRDefault="005B7A82">
      <w:pPr>
        <w:jc w:val="both"/>
      </w:pPr>
    </w:p>
    <w:p w14:paraId="1CFD808E" w14:textId="2D4E3FE7" w:rsidR="00C21525" w:rsidRDefault="00000000" w:rsidP="005B6429">
      <w:pPr>
        <w:pStyle w:val="ListParagraph"/>
        <w:numPr>
          <w:ilvl w:val="0"/>
          <w:numId w:val="1"/>
        </w:numPr>
        <w:jc w:val="both"/>
      </w:pPr>
      <w:r w:rsidRPr="00CC2727">
        <w:rPr>
          <w:i/>
          <w:color w:val="A64D79"/>
        </w:rPr>
        <w:t>Consumer Price Index (CPI)</w:t>
      </w:r>
      <w:r>
        <w:t xml:space="preserve"> </w:t>
      </w:r>
      <w:r w:rsidR="005B7A82">
        <w:t>–</w:t>
      </w:r>
      <w:r>
        <w:t xml:space="preserve"> </w:t>
      </w:r>
      <w:r w:rsidR="005B7A82">
        <w:t xml:space="preserve">It is the mathematical </w:t>
      </w:r>
      <w:r>
        <w:t>measure of the average change over time in the prices paid by urban consumers for a market basket of consumer goods and services</w:t>
      </w:r>
      <w:r w:rsidR="00CC2727">
        <w:t>.</w:t>
      </w:r>
    </w:p>
    <w:p w14:paraId="443996DC" w14:textId="33F0B0BC" w:rsidR="00C21525" w:rsidRDefault="00000000" w:rsidP="005B6429">
      <w:pPr>
        <w:pStyle w:val="ListParagraph"/>
        <w:numPr>
          <w:ilvl w:val="0"/>
          <w:numId w:val="1"/>
        </w:numPr>
        <w:jc w:val="both"/>
      </w:pPr>
      <w:r w:rsidRPr="00CC2727">
        <w:rPr>
          <w:i/>
          <w:color w:val="A64D79"/>
        </w:rPr>
        <w:t>Federal Funds Effective Rate (FEDFUNDS)</w:t>
      </w:r>
      <w:r>
        <w:t xml:space="preserve"> -</w:t>
      </w:r>
      <w:r w:rsidR="00CC2727">
        <w:t xml:space="preserve">Another mathematical </w:t>
      </w:r>
      <w:r>
        <w:t>volume-weighted median</w:t>
      </w:r>
      <w:r w:rsidR="00CC2727">
        <w:t xml:space="preserve"> rate</w:t>
      </w:r>
      <w:r>
        <w:t xml:space="preserve"> of overnight federal funds transactions reported in the FR 2420 Report of Selected Money Market Rates. </w:t>
      </w:r>
    </w:p>
    <w:p w14:paraId="628CC9C4" w14:textId="02679358" w:rsidR="005B6429" w:rsidRDefault="00000000" w:rsidP="005B6429">
      <w:pPr>
        <w:pStyle w:val="ListParagraph"/>
        <w:numPr>
          <w:ilvl w:val="0"/>
          <w:numId w:val="1"/>
        </w:numPr>
        <w:jc w:val="both"/>
      </w:pPr>
      <w:r w:rsidRPr="00CC2727">
        <w:rPr>
          <w:i/>
          <w:color w:val="A64D79"/>
        </w:rPr>
        <w:t>Industrial Production: Total Index (INDPRO)</w:t>
      </w:r>
      <w:r>
        <w:t xml:space="preserve"> </w:t>
      </w:r>
      <w:r w:rsidR="00CC2727">
        <w:t>–</w:t>
      </w:r>
      <w:r>
        <w:t xml:space="preserve"> </w:t>
      </w:r>
      <w:r w:rsidR="00CC2727">
        <w:t>E</w:t>
      </w:r>
      <w:r>
        <w:t xml:space="preserve">conomic indicator that measures real output for all facilities located in the US manufacturing, mining, and electric, and gas utilities </w:t>
      </w:r>
      <w:r w:rsidR="00CC2727">
        <w:t>and other industrial sectors.</w:t>
      </w:r>
    </w:p>
    <w:p w14:paraId="5A8C52E9" w14:textId="2B9D5A4B" w:rsidR="005B6429" w:rsidRDefault="005B6429" w:rsidP="005B6429">
      <w:pPr>
        <w:pStyle w:val="ListParagraph"/>
        <w:numPr>
          <w:ilvl w:val="0"/>
          <w:numId w:val="1"/>
        </w:numPr>
        <w:jc w:val="both"/>
      </w:pPr>
      <w:r>
        <w:rPr>
          <w:i/>
          <w:color w:val="A64D79"/>
        </w:rPr>
        <w:t>Total Nonfarm Payroll (PAYEMS)</w:t>
      </w:r>
      <w:r w:rsidRPr="005B6429">
        <w:t>-</w:t>
      </w:r>
      <w:r>
        <w:t xml:space="preserve">  It is mathematical measure of under non-farm activities which the sum of all payments and benefits paid or provided to or for the benefit of an employee.  </w:t>
      </w:r>
    </w:p>
    <w:p w14:paraId="47CC71DF" w14:textId="15EA71A0" w:rsidR="00C21525" w:rsidRDefault="00000000" w:rsidP="005B6429">
      <w:pPr>
        <w:pStyle w:val="ListParagraph"/>
        <w:numPr>
          <w:ilvl w:val="0"/>
          <w:numId w:val="1"/>
        </w:numPr>
        <w:jc w:val="both"/>
      </w:pPr>
      <w:r w:rsidRPr="00CC2727">
        <w:rPr>
          <w:i/>
          <w:color w:val="A64D79"/>
        </w:rPr>
        <w:t>Yield curve (YC)</w:t>
      </w:r>
      <w:r>
        <w:t xml:space="preserve"> - </w:t>
      </w:r>
      <w:r w:rsidR="00CC2727">
        <w:t>Y</w:t>
      </w:r>
      <w:r>
        <w:t xml:space="preserve">ield curve, in economics and finance, a curve that shows the interest rate associated with different contract lengths for a particular debt instrument (e.g., a treasury bill). It summarizes the relationship between the term (time to maturity) of the debt and the interest rate (yield) associated with that </w:t>
      </w:r>
      <w:r w:rsidR="00CC2727">
        <w:t xml:space="preserve">particular </w:t>
      </w:r>
      <w:r>
        <w:t>term</w:t>
      </w:r>
      <w:r w:rsidR="00CC2727">
        <w:t>.</w:t>
      </w:r>
    </w:p>
    <w:p w14:paraId="09395E25" w14:textId="77777777" w:rsidR="00C21525" w:rsidRDefault="00C21525"/>
    <w:p w14:paraId="78DD54A8" w14:textId="77777777" w:rsidR="00C21525" w:rsidRDefault="00000000">
      <w:pPr>
        <w:rPr>
          <w:b/>
          <w:i/>
          <w:sz w:val="24"/>
          <w:szCs w:val="24"/>
        </w:rPr>
      </w:pPr>
      <w:r>
        <w:rPr>
          <w:b/>
          <w:i/>
          <w:sz w:val="24"/>
          <w:szCs w:val="24"/>
        </w:rPr>
        <w:t>Data Cleaning:</w:t>
      </w:r>
    </w:p>
    <w:p w14:paraId="5E05991B" w14:textId="77777777" w:rsidR="00C21525" w:rsidRDefault="00C21525">
      <w:pPr>
        <w:rPr>
          <w:b/>
          <w:i/>
          <w:sz w:val="24"/>
          <w:szCs w:val="24"/>
        </w:rPr>
      </w:pPr>
    </w:p>
    <w:p w14:paraId="17CF8630" w14:textId="3AC89284" w:rsidR="00C21525" w:rsidRDefault="00000000">
      <w:pPr>
        <w:jc w:val="both"/>
      </w:pPr>
      <w:r>
        <w:t>Year has been extracted from the date and placed into a column of its own in order to assess the changes in the pattern on a yearly basis. Column name ‘</w:t>
      </w:r>
      <w:r w:rsidR="00CC2727">
        <w:t>DATE</w:t>
      </w:r>
      <w:r>
        <w:t>’ has been capitalized for improved consistency across the data set. The position of the decimal point in the columns ‘CPI’</w:t>
      </w:r>
      <w:r w:rsidR="00CC2727">
        <w:t>,</w:t>
      </w:r>
      <w:r>
        <w:t xml:space="preserve"> ‘SP500’</w:t>
      </w:r>
      <w:r w:rsidR="00CC2727">
        <w:t>, ‘FEDFUNDS’, ‘INDPRO’ and ‘YC’</w:t>
      </w:r>
      <w:r>
        <w:t xml:space="preserve"> has been shifted by a few places for a better ease of understanding.</w:t>
      </w:r>
    </w:p>
    <w:p w14:paraId="3BA998B0" w14:textId="62014B02" w:rsidR="00D70FFE" w:rsidRDefault="00D70FFE">
      <w:pPr>
        <w:jc w:val="both"/>
      </w:pPr>
    </w:p>
    <w:p w14:paraId="66A77513" w14:textId="41434294" w:rsidR="00D70FFE" w:rsidRDefault="00D70FFE">
      <w:pPr>
        <w:jc w:val="both"/>
      </w:pPr>
    </w:p>
    <w:p w14:paraId="4C5DF817" w14:textId="4C035968" w:rsidR="00D70FFE" w:rsidRDefault="00D70FFE">
      <w:pPr>
        <w:jc w:val="both"/>
      </w:pPr>
    </w:p>
    <w:p w14:paraId="3789B676" w14:textId="392991E0" w:rsidR="00D70FFE" w:rsidRDefault="00D70FFE">
      <w:pPr>
        <w:jc w:val="both"/>
      </w:pPr>
    </w:p>
    <w:p w14:paraId="0ACE2362" w14:textId="21301463" w:rsidR="00D70FFE" w:rsidRDefault="00D70FFE">
      <w:pPr>
        <w:jc w:val="both"/>
      </w:pPr>
    </w:p>
    <w:p w14:paraId="4C8ACCC4" w14:textId="03DE5AE4" w:rsidR="00D70FFE" w:rsidRDefault="00D70FFE">
      <w:pPr>
        <w:jc w:val="both"/>
      </w:pPr>
    </w:p>
    <w:p w14:paraId="04518E96" w14:textId="47D7B4FB" w:rsidR="00D70FFE" w:rsidRDefault="00D70FFE">
      <w:pPr>
        <w:jc w:val="both"/>
      </w:pPr>
    </w:p>
    <w:p w14:paraId="3946ECA2" w14:textId="70F0C875" w:rsidR="00D70FFE" w:rsidRDefault="00D70FFE">
      <w:pPr>
        <w:jc w:val="both"/>
      </w:pPr>
    </w:p>
    <w:p w14:paraId="604726E4" w14:textId="24ABD25F" w:rsidR="00D70FFE" w:rsidRDefault="00D70FFE">
      <w:pPr>
        <w:jc w:val="both"/>
      </w:pPr>
    </w:p>
    <w:p w14:paraId="6EB23C4F" w14:textId="46C08C93" w:rsidR="00D70FFE" w:rsidRDefault="00D70FFE">
      <w:pPr>
        <w:jc w:val="both"/>
      </w:pPr>
    </w:p>
    <w:p w14:paraId="2758486D" w14:textId="77777777" w:rsidR="00D70FFE" w:rsidRDefault="00D70FFE">
      <w:pPr>
        <w:jc w:val="both"/>
      </w:pPr>
    </w:p>
    <w:p w14:paraId="5B136E9B" w14:textId="77777777" w:rsidR="00D70FFE" w:rsidRDefault="00D70FFE">
      <w:pPr>
        <w:jc w:val="both"/>
      </w:pPr>
    </w:p>
    <w:p w14:paraId="0BC068D7" w14:textId="4D47EB1C" w:rsidR="00CC2727" w:rsidRDefault="00CC2727">
      <w:pPr>
        <w:jc w:val="both"/>
        <w:rPr>
          <w:b/>
          <w:bCs/>
          <w:i/>
          <w:iCs/>
          <w:sz w:val="24"/>
          <w:szCs w:val="24"/>
        </w:rPr>
      </w:pPr>
      <w:r w:rsidRPr="00CC2727">
        <w:rPr>
          <w:b/>
          <w:bCs/>
          <w:i/>
          <w:iCs/>
          <w:sz w:val="24"/>
          <w:szCs w:val="24"/>
        </w:rPr>
        <w:t>Understanding the Visualizations</w:t>
      </w:r>
      <w:r>
        <w:rPr>
          <w:b/>
          <w:bCs/>
          <w:i/>
          <w:iCs/>
          <w:sz w:val="24"/>
          <w:szCs w:val="24"/>
        </w:rPr>
        <w:t>:</w:t>
      </w:r>
    </w:p>
    <w:p w14:paraId="0969E954" w14:textId="59705C68" w:rsidR="00CC2727" w:rsidRDefault="00CC2727">
      <w:pPr>
        <w:jc w:val="both"/>
        <w:rPr>
          <w:b/>
          <w:bCs/>
          <w:i/>
          <w:iCs/>
          <w:sz w:val="24"/>
          <w:szCs w:val="24"/>
        </w:rPr>
      </w:pPr>
    </w:p>
    <w:p w14:paraId="4695EC67" w14:textId="6CE99A32" w:rsidR="00CC2727" w:rsidRDefault="00CC2727" w:rsidP="00CC2727">
      <w:pPr>
        <w:pStyle w:val="ListParagraph"/>
        <w:numPr>
          <w:ilvl w:val="0"/>
          <w:numId w:val="2"/>
        </w:numPr>
        <w:jc w:val="both"/>
        <w:rPr>
          <w:b/>
          <w:bCs/>
        </w:rPr>
      </w:pPr>
      <w:r>
        <w:rPr>
          <w:b/>
          <w:bCs/>
        </w:rPr>
        <w:t>Line Plot</w:t>
      </w:r>
      <w:r w:rsidR="007F57D3">
        <w:rPr>
          <w:b/>
          <w:bCs/>
        </w:rPr>
        <w:t xml:space="preserve"> </w:t>
      </w:r>
      <w:r>
        <w:rPr>
          <w:b/>
          <w:bCs/>
        </w:rPr>
        <w:t>(Chart)-</w:t>
      </w:r>
    </w:p>
    <w:p w14:paraId="58CD7203" w14:textId="24AF3596" w:rsidR="00D70FFE" w:rsidRDefault="00D70FFE" w:rsidP="00D70FFE">
      <w:pPr>
        <w:pStyle w:val="ListParagraph"/>
        <w:jc w:val="both"/>
        <w:rPr>
          <w:b/>
          <w:bCs/>
        </w:rPr>
      </w:pPr>
    </w:p>
    <w:p w14:paraId="53633E1F" w14:textId="77777777" w:rsidR="00CC2727" w:rsidRDefault="00CC2727" w:rsidP="00CC2727">
      <w:pPr>
        <w:pStyle w:val="ListParagraph"/>
        <w:jc w:val="both"/>
        <w:rPr>
          <w:b/>
          <w:bCs/>
        </w:rPr>
      </w:pPr>
      <w:r>
        <w:rPr>
          <w:b/>
          <w:bCs/>
          <w:noProof/>
        </w:rPr>
        <w:drawing>
          <wp:inline distT="0" distB="0" distL="0" distR="0" wp14:anchorId="2047CF75" wp14:editId="0874A9A2">
            <wp:extent cx="5283200" cy="293159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96539" cy="2938995"/>
                    </a:xfrm>
                    <a:prstGeom prst="rect">
                      <a:avLst/>
                    </a:prstGeom>
                    <a:noFill/>
                    <a:ln>
                      <a:noFill/>
                    </a:ln>
                  </pic:spPr>
                </pic:pic>
              </a:graphicData>
            </a:graphic>
          </wp:inline>
        </w:drawing>
      </w:r>
    </w:p>
    <w:p w14:paraId="0F5BB010" w14:textId="20724A00" w:rsidR="00C21525" w:rsidRDefault="00CC2727" w:rsidP="00CC2727">
      <w:pPr>
        <w:pStyle w:val="ListParagraph"/>
        <w:jc w:val="both"/>
        <w:rPr>
          <w:b/>
          <w:bCs/>
        </w:rPr>
      </w:pPr>
      <w:r>
        <w:rPr>
          <w:b/>
          <w:bCs/>
          <w:noProof/>
        </w:rPr>
        <w:drawing>
          <wp:inline distT="0" distB="0" distL="0" distR="0" wp14:anchorId="10252A9C" wp14:editId="74DDB4A2">
            <wp:extent cx="5238750" cy="29031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5599" cy="2918018"/>
                    </a:xfrm>
                    <a:prstGeom prst="rect">
                      <a:avLst/>
                    </a:prstGeom>
                    <a:noFill/>
                    <a:ln>
                      <a:noFill/>
                    </a:ln>
                  </pic:spPr>
                </pic:pic>
              </a:graphicData>
            </a:graphic>
          </wp:inline>
        </w:drawing>
      </w:r>
    </w:p>
    <w:p w14:paraId="30014EC0" w14:textId="00DF4CE0" w:rsidR="00D70FFE" w:rsidRDefault="00CC2727" w:rsidP="00D70FFE">
      <w:pPr>
        <w:pStyle w:val="ListParagraph"/>
        <w:jc w:val="both"/>
      </w:pPr>
      <w:r w:rsidRPr="00CC2727">
        <w:t xml:space="preserve">The </w:t>
      </w:r>
      <w:r>
        <w:t>above-mentioned two-Line plots are bifurcated on the basis of recession,</w:t>
      </w:r>
      <w:r w:rsidR="00204E95">
        <w:t xml:space="preserve"> in which</w:t>
      </w:r>
      <w:r>
        <w:t xml:space="preserve"> the trend of Unemployment rate over the Stock Price Index in past 5 decades with recession </w:t>
      </w:r>
      <w:r w:rsidR="00204E95">
        <w:t xml:space="preserve">and without recession is visualized. Former shows random spikes with regular fluctuations while the later is more densely fluctuated with irregularities. </w:t>
      </w:r>
    </w:p>
    <w:p w14:paraId="1194E799" w14:textId="1885913B" w:rsidR="00D70FFE" w:rsidRDefault="00D70FFE" w:rsidP="00D70FFE">
      <w:pPr>
        <w:pStyle w:val="ListParagraph"/>
        <w:jc w:val="both"/>
      </w:pPr>
    </w:p>
    <w:p w14:paraId="57214FB3" w14:textId="33FB5E42" w:rsidR="00D70FFE" w:rsidRDefault="00D70FFE" w:rsidP="00D70FFE">
      <w:pPr>
        <w:pStyle w:val="ListParagraph"/>
        <w:jc w:val="both"/>
      </w:pPr>
    </w:p>
    <w:p w14:paraId="6C2AB627" w14:textId="3D9AD614" w:rsidR="00D70FFE" w:rsidRDefault="00D70FFE" w:rsidP="00D70FFE">
      <w:pPr>
        <w:pStyle w:val="ListParagraph"/>
        <w:jc w:val="both"/>
      </w:pPr>
    </w:p>
    <w:p w14:paraId="781383EB" w14:textId="77777777" w:rsidR="00D70FFE" w:rsidRDefault="00D70FFE" w:rsidP="00D70FFE">
      <w:pPr>
        <w:pStyle w:val="ListParagraph"/>
        <w:jc w:val="both"/>
      </w:pPr>
    </w:p>
    <w:p w14:paraId="4B575F77" w14:textId="77777777" w:rsidR="00D70FFE" w:rsidRDefault="00D70FFE" w:rsidP="00D70FFE">
      <w:pPr>
        <w:pStyle w:val="ListParagraph"/>
        <w:jc w:val="both"/>
      </w:pPr>
    </w:p>
    <w:p w14:paraId="341D8C9D" w14:textId="2AC5E7B3" w:rsidR="00204E95" w:rsidRDefault="00204E95" w:rsidP="00204E95">
      <w:pPr>
        <w:pStyle w:val="ListParagraph"/>
        <w:numPr>
          <w:ilvl w:val="0"/>
          <w:numId w:val="2"/>
        </w:numPr>
        <w:jc w:val="both"/>
        <w:rPr>
          <w:b/>
          <w:bCs/>
        </w:rPr>
      </w:pPr>
      <w:r w:rsidRPr="00204E95">
        <w:rPr>
          <w:b/>
          <w:bCs/>
        </w:rPr>
        <w:t xml:space="preserve">Area </w:t>
      </w:r>
      <w:r>
        <w:rPr>
          <w:b/>
          <w:bCs/>
        </w:rPr>
        <w:t>Chart</w:t>
      </w:r>
      <w:r w:rsidRPr="00204E95">
        <w:rPr>
          <w:b/>
          <w:bCs/>
        </w:rPr>
        <w:t>-</w:t>
      </w:r>
    </w:p>
    <w:p w14:paraId="055690C1" w14:textId="77777777" w:rsidR="00D70FFE" w:rsidRDefault="00D70FFE" w:rsidP="00D70FFE">
      <w:pPr>
        <w:pStyle w:val="ListParagraph"/>
        <w:jc w:val="both"/>
        <w:rPr>
          <w:b/>
          <w:bCs/>
        </w:rPr>
      </w:pPr>
    </w:p>
    <w:p w14:paraId="7BA894A9" w14:textId="2E4663D1" w:rsidR="00204E95" w:rsidRDefault="00D70FFE" w:rsidP="00204E95">
      <w:pPr>
        <w:pStyle w:val="ListParagraph"/>
        <w:jc w:val="both"/>
        <w:rPr>
          <w:b/>
          <w:bCs/>
        </w:rPr>
      </w:pPr>
      <w:r>
        <w:rPr>
          <w:b/>
          <w:bCs/>
          <w:noProof/>
        </w:rPr>
        <w:drawing>
          <wp:inline distT="0" distB="0" distL="0" distR="0" wp14:anchorId="5D70071D" wp14:editId="3BB85C9E">
            <wp:extent cx="5261959" cy="291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1959" cy="2916000"/>
                    </a:xfrm>
                    <a:prstGeom prst="rect">
                      <a:avLst/>
                    </a:prstGeom>
                    <a:noFill/>
                    <a:ln>
                      <a:noFill/>
                    </a:ln>
                  </pic:spPr>
                </pic:pic>
              </a:graphicData>
            </a:graphic>
          </wp:inline>
        </w:drawing>
      </w:r>
    </w:p>
    <w:p w14:paraId="1FD39C8A" w14:textId="29BA879B" w:rsidR="00204E95" w:rsidRDefault="00204E95" w:rsidP="00204E95">
      <w:pPr>
        <w:pStyle w:val="ListParagraph"/>
        <w:jc w:val="both"/>
        <w:rPr>
          <w:b/>
          <w:bCs/>
        </w:rPr>
      </w:pPr>
      <w:r>
        <w:rPr>
          <w:b/>
          <w:bCs/>
          <w:noProof/>
        </w:rPr>
        <w:drawing>
          <wp:inline distT="0" distB="0" distL="0" distR="0" wp14:anchorId="002597FA" wp14:editId="400B6AE9">
            <wp:extent cx="5261955" cy="291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1955" cy="2916000"/>
                    </a:xfrm>
                    <a:prstGeom prst="rect">
                      <a:avLst/>
                    </a:prstGeom>
                    <a:noFill/>
                    <a:ln>
                      <a:noFill/>
                    </a:ln>
                  </pic:spPr>
                </pic:pic>
              </a:graphicData>
            </a:graphic>
          </wp:inline>
        </w:drawing>
      </w:r>
    </w:p>
    <w:p w14:paraId="73F11C73" w14:textId="11114763" w:rsidR="00204E95" w:rsidRDefault="00204E95" w:rsidP="00204E95">
      <w:pPr>
        <w:pStyle w:val="ListParagraph"/>
        <w:jc w:val="both"/>
      </w:pPr>
      <w:r w:rsidRPr="00204E95">
        <w:t xml:space="preserve">The </w:t>
      </w:r>
      <w:r>
        <w:t>above-mentioned shaded Line Plot are evident enough to understand the change in unemployment rate from 1960 to 2017 with and without recession in USA. While the former shows stability and a natural trend of increase and decrease in unemployment rate, the later is differing at regular intervals</w:t>
      </w:r>
      <w:r w:rsidR="007F57D3">
        <w:t>.</w:t>
      </w:r>
    </w:p>
    <w:p w14:paraId="5EEC532A" w14:textId="2B3F66EC" w:rsidR="00D70FFE" w:rsidRDefault="00D70FFE" w:rsidP="00204E95">
      <w:pPr>
        <w:pStyle w:val="ListParagraph"/>
        <w:jc w:val="both"/>
      </w:pPr>
    </w:p>
    <w:p w14:paraId="3A5C3E75" w14:textId="7FD4D65B" w:rsidR="00D70FFE" w:rsidRDefault="00D70FFE" w:rsidP="00204E95">
      <w:pPr>
        <w:pStyle w:val="ListParagraph"/>
        <w:jc w:val="both"/>
      </w:pPr>
    </w:p>
    <w:p w14:paraId="233068AE" w14:textId="132CAC5D" w:rsidR="00D70FFE" w:rsidRDefault="00D70FFE" w:rsidP="00204E95">
      <w:pPr>
        <w:pStyle w:val="ListParagraph"/>
        <w:jc w:val="both"/>
      </w:pPr>
    </w:p>
    <w:p w14:paraId="33DD1466" w14:textId="77777777" w:rsidR="00D70FFE" w:rsidRDefault="00D70FFE" w:rsidP="00204E95">
      <w:pPr>
        <w:pStyle w:val="ListParagraph"/>
        <w:jc w:val="both"/>
      </w:pPr>
    </w:p>
    <w:p w14:paraId="068EC155" w14:textId="2D9B80EB" w:rsidR="007F57D3" w:rsidRDefault="007F57D3" w:rsidP="00204E95">
      <w:pPr>
        <w:pStyle w:val="ListParagraph"/>
        <w:jc w:val="both"/>
      </w:pPr>
    </w:p>
    <w:p w14:paraId="41AD8333" w14:textId="052ECD86" w:rsidR="007F57D3" w:rsidRDefault="007F57D3" w:rsidP="007F57D3">
      <w:pPr>
        <w:pStyle w:val="ListParagraph"/>
        <w:numPr>
          <w:ilvl w:val="0"/>
          <w:numId w:val="2"/>
        </w:numPr>
        <w:jc w:val="both"/>
        <w:rPr>
          <w:b/>
          <w:bCs/>
        </w:rPr>
      </w:pPr>
      <w:r w:rsidRPr="007F57D3">
        <w:rPr>
          <w:b/>
          <w:bCs/>
        </w:rPr>
        <w:t>Dual Y-axis Chart-</w:t>
      </w:r>
    </w:p>
    <w:p w14:paraId="6F8F39E3" w14:textId="4DAF4FB1" w:rsidR="007F57D3" w:rsidRDefault="007F57D3" w:rsidP="007F57D3">
      <w:pPr>
        <w:pStyle w:val="ListParagraph"/>
        <w:jc w:val="both"/>
        <w:rPr>
          <w:b/>
          <w:bCs/>
        </w:rPr>
      </w:pPr>
    </w:p>
    <w:p w14:paraId="4DA11912" w14:textId="5313066E" w:rsidR="007F57D3" w:rsidRDefault="007F57D3" w:rsidP="007F57D3">
      <w:pPr>
        <w:pStyle w:val="ListParagraph"/>
        <w:jc w:val="both"/>
        <w:rPr>
          <w:b/>
          <w:bCs/>
        </w:rPr>
      </w:pPr>
      <w:r>
        <w:rPr>
          <w:b/>
          <w:bCs/>
          <w:noProof/>
        </w:rPr>
        <w:drawing>
          <wp:inline distT="0" distB="0" distL="0" distR="0" wp14:anchorId="3841DFAA" wp14:editId="23EAC282">
            <wp:extent cx="5404705" cy="29160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5404705" cy="2916000"/>
                    </a:xfrm>
                    <a:prstGeom prst="rect">
                      <a:avLst/>
                    </a:prstGeom>
                  </pic:spPr>
                </pic:pic>
              </a:graphicData>
            </a:graphic>
          </wp:inline>
        </w:drawing>
      </w:r>
    </w:p>
    <w:p w14:paraId="1BEA9915" w14:textId="6E1023E8" w:rsidR="007F57D3" w:rsidRDefault="007F57D3" w:rsidP="007F57D3">
      <w:pPr>
        <w:pStyle w:val="ListParagraph"/>
        <w:jc w:val="both"/>
        <w:rPr>
          <w:b/>
          <w:bCs/>
        </w:rPr>
      </w:pPr>
      <w:r>
        <w:rPr>
          <w:b/>
          <w:bCs/>
          <w:noProof/>
        </w:rPr>
        <w:drawing>
          <wp:inline distT="0" distB="0" distL="0" distR="0" wp14:anchorId="620ABF4B" wp14:editId="3F261949">
            <wp:extent cx="5404705" cy="2916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404705" cy="2916000"/>
                    </a:xfrm>
                    <a:prstGeom prst="rect">
                      <a:avLst/>
                    </a:prstGeom>
                  </pic:spPr>
                </pic:pic>
              </a:graphicData>
            </a:graphic>
          </wp:inline>
        </w:drawing>
      </w:r>
    </w:p>
    <w:p w14:paraId="7C3E5B09" w14:textId="0A33F3A6" w:rsidR="007F57D3" w:rsidRDefault="007F57D3" w:rsidP="007F57D3">
      <w:pPr>
        <w:pStyle w:val="ListParagraph"/>
        <w:jc w:val="both"/>
      </w:pPr>
      <w:r w:rsidRPr="007F57D3">
        <w:t>The above</w:t>
      </w:r>
      <w:r w:rsidR="009A7BD9">
        <w:t>-</w:t>
      </w:r>
      <w:r>
        <w:t>mentioned charts are specifically Dual Y-axis plot having Unemployment rate on first y-axis while Yiel</w:t>
      </w:r>
      <w:r w:rsidR="009A7BD9">
        <w:t>d</w:t>
      </w:r>
      <w:r>
        <w:t xml:space="preserve"> Curve </w:t>
      </w:r>
      <w:r w:rsidR="009A7BD9">
        <w:t>on second y-axis iterating over years on common x-axis with and without recession in USA. Taking insights on with recession plot there is a clear margin between YC and rate while without recession it was found that the data was dipping into each at several points.</w:t>
      </w:r>
    </w:p>
    <w:p w14:paraId="0616E653" w14:textId="33A4D7A1" w:rsidR="009A7BD9" w:rsidRDefault="009A7BD9" w:rsidP="007F57D3">
      <w:pPr>
        <w:pStyle w:val="ListParagraph"/>
        <w:jc w:val="both"/>
      </w:pPr>
    </w:p>
    <w:p w14:paraId="55F10178" w14:textId="19D24B76" w:rsidR="00D70FFE" w:rsidRDefault="00D70FFE" w:rsidP="007F57D3">
      <w:pPr>
        <w:pStyle w:val="ListParagraph"/>
        <w:jc w:val="both"/>
      </w:pPr>
    </w:p>
    <w:p w14:paraId="33A5B2CD" w14:textId="76C94081" w:rsidR="00D70FFE" w:rsidRDefault="00D70FFE" w:rsidP="007F57D3">
      <w:pPr>
        <w:pStyle w:val="ListParagraph"/>
        <w:jc w:val="both"/>
      </w:pPr>
    </w:p>
    <w:p w14:paraId="494ACE3C" w14:textId="55D6A372" w:rsidR="00D70FFE" w:rsidRDefault="00D70FFE" w:rsidP="007F57D3">
      <w:pPr>
        <w:pStyle w:val="ListParagraph"/>
        <w:jc w:val="both"/>
      </w:pPr>
    </w:p>
    <w:p w14:paraId="2649297A" w14:textId="77777777" w:rsidR="00D70FFE" w:rsidRDefault="00D70FFE" w:rsidP="007F57D3">
      <w:pPr>
        <w:pStyle w:val="ListParagraph"/>
        <w:jc w:val="both"/>
      </w:pPr>
    </w:p>
    <w:p w14:paraId="76DFAF10" w14:textId="35E34B4E" w:rsidR="009A7BD9" w:rsidRDefault="009A7BD9" w:rsidP="009A7BD9">
      <w:pPr>
        <w:pStyle w:val="ListParagraph"/>
        <w:numPr>
          <w:ilvl w:val="0"/>
          <w:numId w:val="2"/>
        </w:numPr>
        <w:jc w:val="both"/>
        <w:rPr>
          <w:b/>
          <w:bCs/>
        </w:rPr>
      </w:pPr>
      <w:r w:rsidRPr="009A7BD9">
        <w:rPr>
          <w:b/>
          <w:bCs/>
        </w:rPr>
        <w:t>Stacked Area Chart-</w:t>
      </w:r>
    </w:p>
    <w:p w14:paraId="6BCCAE80" w14:textId="77777777" w:rsidR="00D70FFE" w:rsidRDefault="00D70FFE" w:rsidP="00D70FFE">
      <w:pPr>
        <w:pStyle w:val="ListParagraph"/>
        <w:jc w:val="both"/>
        <w:rPr>
          <w:b/>
          <w:bCs/>
        </w:rPr>
      </w:pPr>
    </w:p>
    <w:p w14:paraId="70CE51FF" w14:textId="40D04522" w:rsidR="009A7BD9" w:rsidRDefault="009A7BD9" w:rsidP="009A7BD9">
      <w:pPr>
        <w:pStyle w:val="ListParagraph"/>
        <w:jc w:val="both"/>
        <w:rPr>
          <w:b/>
          <w:bCs/>
        </w:rPr>
      </w:pPr>
      <w:r>
        <w:rPr>
          <w:b/>
          <w:bCs/>
          <w:noProof/>
        </w:rPr>
        <w:drawing>
          <wp:inline distT="0" distB="0" distL="0" distR="0" wp14:anchorId="4CE24246" wp14:editId="7C323201">
            <wp:extent cx="5283345" cy="291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345" cy="2916000"/>
                    </a:xfrm>
                    <a:prstGeom prst="rect">
                      <a:avLst/>
                    </a:prstGeom>
                    <a:noFill/>
                    <a:ln>
                      <a:noFill/>
                    </a:ln>
                  </pic:spPr>
                </pic:pic>
              </a:graphicData>
            </a:graphic>
          </wp:inline>
        </w:drawing>
      </w:r>
    </w:p>
    <w:p w14:paraId="10F9042B" w14:textId="2C6F62F7" w:rsidR="009A7BD9" w:rsidRDefault="009A7BD9" w:rsidP="009A7BD9">
      <w:pPr>
        <w:pStyle w:val="ListParagraph"/>
        <w:jc w:val="both"/>
        <w:rPr>
          <w:b/>
          <w:bCs/>
        </w:rPr>
      </w:pPr>
      <w:r>
        <w:rPr>
          <w:b/>
          <w:bCs/>
          <w:noProof/>
        </w:rPr>
        <w:drawing>
          <wp:inline distT="0" distB="0" distL="0" distR="0" wp14:anchorId="03B8A0FC" wp14:editId="6D52F1DB">
            <wp:extent cx="5295646" cy="2916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5646" cy="2916000"/>
                    </a:xfrm>
                    <a:prstGeom prst="rect">
                      <a:avLst/>
                    </a:prstGeom>
                    <a:noFill/>
                    <a:ln>
                      <a:noFill/>
                    </a:ln>
                  </pic:spPr>
                </pic:pic>
              </a:graphicData>
            </a:graphic>
          </wp:inline>
        </w:drawing>
      </w:r>
    </w:p>
    <w:p w14:paraId="4D593D55" w14:textId="22154FED" w:rsidR="009A7BD9" w:rsidRDefault="009A7BD9" w:rsidP="009A7BD9">
      <w:pPr>
        <w:pStyle w:val="ListParagraph"/>
        <w:jc w:val="both"/>
      </w:pPr>
      <w:r w:rsidRPr="009A7BD9">
        <w:t>This Stack area chart</w:t>
      </w:r>
      <w:r>
        <w:t xml:space="preserve">s are displaying the evolution of the numerical data that is Unemployment Rate with Yield Curve for US Recession as well as US Non-Recession Dataset over the years. The Yield Curve is stacked over the Unemployment rate, and is dominantly shaded over the axis x-axis while the rate has acquired some </w:t>
      </w:r>
      <w:r w:rsidR="008F66D4">
        <w:t xml:space="preserve">notable </w:t>
      </w:r>
      <w:r>
        <w:t xml:space="preserve">patches within the </w:t>
      </w:r>
      <w:r w:rsidR="008F66D4">
        <w:t>chart under YC.</w:t>
      </w:r>
    </w:p>
    <w:p w14:paraId="26A80A32" w14:textId="179BE480" w:rsidR="00D70FFE" w:rsidRDefault="00D70FFE" w:rsidP="009A7BD9">
      <w:pPr>
        <w:pStyle w:val="ListParagraph"/>
        <w:jc w:val="both"/>
      </w:pPr>
    </w:p>
    <w:p w14:paraId="5299CF27" w14:textId="71ACDE09" w:rsidR="00D70FFE" w:rsidRDefault="00D70FFE" w:rsidP="009A7BD9">
      <w:pPr>
        <w:pStyle w:val="ListParagraph"/>
        <w:jc w:val="both"/>
      </w:pPr>
    </w:p>
    <w:p w14:paraId="0FCEFB6E" w14:textId="12905DB1" w:rsidR="00D70FFE" w:rsidRDefault="00D70FFE" w:rsidP="009A7BD9">
      <w:pPr>
        <w:pStyle w:val="ListParagraph"/>
        <w:jc w:val="both"/>
      </w:pPr>
    </w:p>
    <w:p w14:paraId="476701A7" w14:textId="55B73FE7" w:rsidR="00D70FFE" w:rsidRDefault="00D70FFE" w:rsidP="009A7BD9">
      <w:pPr>
        <w:pStyle w:val="ListParagraph"/>
        <w:jc w:val="both"/>
      </w:pPr>
    </w:p>
    <w:p w14:paraId="721B71C2" w14:textId="77777777" w:rsidR="00D70FFE" w:rsidRPr="009A7BD9" w:rsidRDefault="00D70FFE" w:rsidP="009A7BD9">
      <w:pPr>
        <w:pStyle w:val="ListParagraph"/>
        <w:jc w:val="both"/>
      </w:pPr>
    </w:p>
    <w:p w14:paraId="3FC69012" w14:textId="449974A8" w:rsidR="00C21525" w:rsidRDefault="00C21525">
      <w:pPr>
        <w:jc w:val="center"/>
      </w:pPr>
    </w:p>
    <w:p w14:paraId="3F91C90C" w14:textId="69B22B8B" w:rsidR="00C21525" w:rsidRPr="008F66D4" w:rsidRDefault="008F66D4" w:rsidP="008F66D4">
      <w:pPr>
        <w:pStyle w:val="ListParagraph"/>
        <w:numPr>
          <w:ilvl w:val="0"/>
          <w:numId w:val="2"/>
        </w:numPr>
        <w:jc w:val="both"/>
        <w:rPr>
          <w:b/>
          <w:iCs/>
          <w:szCs w:val="22"/>
        </w:rPr>
      </w:pPr>
      <w:r w:rsidRPr="008F66D4">
        <w:rPr>
          <w:b/>
          <w:iCs/>
          <w:szCs w:val="22"/>
        </w:rPr>
        <w:t xml:space="preserve">Multi-Plot Grid (FacetGrid)- </w:t>
      </w:r>
    </w:p>
    <w:p w14:paraId="733D5DF7" w14:textId="5CFF1072" w:rsidR="008F66D4" w:rsidRDefault="008F66D4" w:rsidP="008F66D4">
      <w:pPr>
        <w:pStyle w:val="ListParagraph"/>
        <w:jc w:val="both"/>
        <w:rPr>
          <w:b/>
          <w:iCs/>
          <w:sz w:val="24"/>
          <w:szCs w:val="24"/>
        </w:rPr>
      </w:pPr>
      <w:r>
        <w:rPr>
          <w:b/>
          <w:iCs/>
          <w:noProof/>
        </w:rPr>
        <w:drawing>
          <wp:inline distT="0" distB="0" distL="0" distR="0" wp14:anchorId="0E4E3EA2" wp14:editId="76A067C6">
            <wp:extent cx="5543330" cy="244475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6146" cy="2445992"/>
                    </a:xfrm>
                    <a:prstGeom prst="rect">
                      <a:avLst/>
                    </a:prstGeom>
                    <a:noFill/>
                    <a:ln>
                      <a:noFill/>
                    </a:ln>
                  </pic:spPr>
                </pic:pic>
              </a:graphicData>
            </a:graphic>
          </wp:inline>
        </w:drawing>
      </w:r>
    </w:p>
    <w:p w14:paraId="4026C8B2" w14:textId="593A9AC6" w:rsidR="008F66D4" w:rsidRDefault="008F66D4" w:rsidP="008F66D4">
      <w:pPr>
        <w:pStyle w:val="ListParagraph"/>
        <w:jc w:val="both"/>
        <w:rPr>
          <w:b/>
          <w:iCs/>
          <w:sz w:val="24"/>
          <w:szCs w:val="24"/>
        </w:rPr>
      </w:pPr>
      <w:r>
        <w:rPr>
          <w:b/>
          <w:iCs/>
          <w:noProof/>
        </w:rPr>
        <w:drawing>
          <wp:inline distT="0" distB="0" distL="0" distR="0" wp14:anchorId="5219FED4" wp14:editId="11AA9C4B">
            <wp:extent cx="5500135" cy="24257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3125" cy="2431429"/>
                    </a:xfrm>
                    <a:prstGeom prst="rect">
                      <a:avLst/>
                    </a:prstGeom>
                    <a:noFill/>
                    <a:ln>
                      <a:noFill/>
                    </a:ln>
                  </pic:spPr>
                </pic:pic>
              </a:graphicData>
            </a:graphic>
          </wp:inline>
        </w:drawing>
      </w:r>
    </w:p>
    <w:p w14:paraId="38507A3E" w14:textId="77777777" w:rsidR="005B6429" w:rsidRDefault="005B6429" w:rsidP="008F66D4">
      <w:pPr>
        <w:pStyle w:val="ListParagraph"/>
        <w:jc w:val="both"/>
        <w:rPr>
          <w:b/>
          <w:iCs/>
          <w:sz w:val="24"/>
          <w:szCs w:val="24"/>
        </w:rPr>
      </w:pPr>
    </w:p>
    <w:p w14:paraId="2C820BAE" w14:textId="026E6DF9" w:rsidR="008F66D4" w:rsidRDefault="008F66D4" w:rsidP="008F66D4">
      <w:pPr>
        <w:pStyle w:val="ListParagraph"/>
        <w:jc w:val="both"/>
        <w:rPr>
          <w:bCs/>
          <w:iCs/>
          <w:szCs w:val="22"/>
        </w:rPr>
      </w:pPr>
      <w:r w:rsidRPr="008F66D4">
        <w:rPr>
          <w:bCs/>
          <w:iCs/>
          <w:szCs w:val="22"/>
        </w:rPr>
        <w:t>The above</w:t>
      </w:r>
      <w:r>
        <w:rPr>
          <w:bCs/>
          <w:iCs/>
          <w:szCs w:val="22"/>
        </w:rPr>
        <w:t xml:space="preserve"> mentioned are FacetGrid Plot specifically from the Multi-Grid Plot under the time series in which we can simultaneously visualize multiple Parameters. Like</w:t>
      </w:r>
      <w:r w:rsidR="000E1D42">
        <w:rPr>
          <w:bCs/>
          <w:iCs/>
          <w:szCs w:val="22"/>
        </w:rPr>
        <w:t>-</w:t>
      </w:r>
      <w:r>
        <w:rPr>
          <w:bCs/>
          <w:iCs/>
          <w:szCs w:val="22"/>
        </w:rPr>
        <w:t xml:space="preserve">wise here we have visualized the unemployment rate, federal fund rate and yield curve yearly over the constraints of being recessive and non-recessive data in USA. The patterns are dense in non-recession while </w:t>
      </w:r>
      <w:r w:rsidR="000E1D42">
        <w:rPr>
          <w:bCs/>
          <w:iCs/>
          <w:szCs w:val="22"/>
        </w:rPr>
        <w:t>sparse in the recessive dataset.</w:t>
      </w:r>
    </w:p>
    <w:p w14:paraId="617DADF1" w14:textId="2D86D125" w:rsidR="005B6429" w:rsidRDefault="005B6429" w:rsidP="008F66D4">
      <w:pPr>
        <w:pStyle w:val="ListParagraph"/>
        <w:jc w:val="both"/>
        <w:rPr>
          <w:bCs/>
          <w:iCs/>
          <w:szCs w:val="22"/>
        </w:rPr>
      </w:pPr>
    </w:p>
    <w:p w14:paraId="281233B6" w14:textId="5D569A97" w:rsidR="005B6429" w:rsidRDefault="005B6429" w:rsidP="008F66D4">
      <w:pPr>
        <w:pStyle w:val="ListParagraph"/>
        <w:jc w:val="both"/>
        <w:rPr>
          <w:bCs/>
          <w:iCs/>
          <w:szCs w:val="22"/>
        </w:rPr>
      </w:pPr>
    </w:p>
    <w:p w14:paraId="5E758C03" w14:textId="5E894447" w:rsidR="005B6429" w:rsidRDefault="005B6429" w:rsidP="008F66D4">
      <w:pPr>
        <w:pStyle w:val="ListParagraph"/>
        <w:jc w:val="both"/>
        <w:rPr>
          <w:bCs/>
          <w:iCs/>
          <w:szCs w:val="22"/>
        </w:rPr>
      </w:pPr>
    </w:p>
    <w:p w14:paraId="530D34EE" w14:textId="3CB45FD5" w:rsidR="005B6429" w:rsidRDefault="005B6429" w:rsidP="008F66D4">
      <w:pPr>
        <w:pStyle w:val="ListParagraph"/>
        <w:jc w:val="both"/>
        <w:rPr>
          <w:bCs/>
          <w:iCs/>
          <w:szCs w:val="22"/>
        </w:rPr>
      </w:pPr>
    </w:p>
    <w:p w14:paraId="6ECD5241" w14:textId="55D98CAF" w:rsidR="005B6429" w:rsidRDefault="005B6429" w:rsidP="008F66D4">
      <w:pPr>
        <w:pStyle w:val="ListParagraph"/>
        <w:jc w:val="both"/>
        <w:rPr>
          <w:bCs/>
          <w:iCs/>
          <w:szCs w:val="22"/>
        </w:rPr>
      </w:pPr>
    </w:p>
    <w:p w14:paraId="15F70632" w14:textId="40B55FDD" w:rsidR="005B6429" w:rsidRDefault="005B6429" w:rsidP="008F66D4">
      <w:pPr>
        <w:pStyle w:val="ListParagraph"/>
        <w:jc w:val="both"/>
        <w:rPr>
          <w:bCs/>
          <w:iCs/>
          <w:szCs w:val="22"/>
        </w:rPr>
      </w:pPr>
    </w:p>
    <w:p w14:paraId="092B87DE" w14:textId="6607F64F" w:rsidR="005B6429" w:rsidRDefault="005B6429" w:rsidP="008F66D4">
      <w:pPr>
        <w:pStyle w:val="ListParagraph"/>
        <w:jc w:val="both"/>
        <w:rPr>
          <w:bCs/>
          <w:iCs/>
          <w:szCs w:val="22"/>
        </w:rPr>
      </w:pPr>
    </w:p>
    <w:p w14:paraId="5A812A69" w14:textId="77777777" w:rsidR="005B6429" w:rsidRDefault="005B6429" w:rsidP="008F66D4">
      <w:pPr>
        <w:pStyle w:val="ListParagraph"/>
        <w:jc w:val="both"/>
        <w:rPr>
          <w:bCs/>
          <w:iCs/>
          <w:szCs w:val="22"/>
        </w:rPr>
      </w:pPr>
    </w:p>
    <w:p w14:paraId="2B2B0103" w14:textId="2BD29686" w:rsidR="000E1D42" w:rsidRPr="000E1D42" w:rsidRDefault="000E1D42" w:rsidP="008F66D4">
      <w:pPr>
        <w:pStyle w:val="ListParagraph"/>
        <w:jc w:val="both"/>
        <w:rPr>
          <w:b/>
          <w:iCs/>
          <w:szCs w:val="22"/>
        </w:rPr>
      </w:pPr>
    </w:p>
    <w:p w14:paraId="48E562A1" w14:textId="6086BF12" w:rsidR="000E1D42" w:rsidRDefault="000E1D42" w:rsidP="000E1D42">
      <w:pPr>
        <w:pStyle w:val="ListParagraph"/>
        <w:numPr>
          <w:ilvl w:val="0"/>
          <w:numId w:val="2"/>
        </w:numPr>
        <w:jc w:val="both"/>
        <w:rPr>
          <w:b/>
          <w:iCs/>
          <w:szCs w:val="22"/>
        </w:rPr>
      </w:pPr>
      <w:r w:rsidRPr="000E1D42">
        <w:rPr>
          <w:b/>
          <w:iCs/>
          <w:szCs w:val="22"/>
        </w:rPr>
        <w:t>Rolling Average with Line Chart-</w:t>
      </w:r>
    </w:p>
    <w:p w14:paraId="2C5D06FB" w14:textId="3D22E60D" w:rsidR="000E1D42" w:rsidRDefault="000E1D42" w:rsidP="000E1D42">
      <w:pPr>
        <w:pStyle w:val="ListParagraph"/>
        <w:jc w:val="both"/>
        <w:rPr>
          <w:b/>
          <w:iCs/>
          <w:szCs w:val="22"/>
        </w:rPr>
      </w:pPr>
      <w:r>
        <w:rPr>
          <w:b/>
          <w:iCs/>
          <w:noProof/>
          <w:szCs w:val="22"/>
        </w:rPr>
        <w:drawing>
          <wp:inline distT="0" distB="0" distL="0" distR="0" wp14:anchorId="371FC21D" wp14:editId="51657AC0">
            <wp:extent cx="6282356" cy="215265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8145" cy="2154634"/>
                    </a:xfrm>
                    <a:prstGeom prst="rect">
                      <a:avLst/>
                    </a:prstGeom>
                    <a:noFill/>
                    <a:ln>
                      <a:noFill/>
                    </a:ln>
                  </pic:spPr>
                </pic:pic>
              </a:graphicData>
            </a:graphic>
          </wp:inline>
        </w:drawing>
      </w:r>
    </w:p>
    <w:p w14:paraId="40E8D89F" w14:textId="77777777" w:rsidR="000E1D42" w:rsidRDefault="000E1D42" w:rsidP="000E1D42">
      <w:pPr>
        <w:pStyle w:val="ListParagraph"/>
        <w:jc w:val="both"/>
        <w:rPr>
          <w:bCs/>
          <w:iCs/>
          <w:szCs w:val="22"/>
        </w:rPr>
      </w:pPr>
      <w:r w:rsidRPr="000E1D42">
        <w:rPr>
          <w:bCs/>
          <w:iCs/>
          <w:szCs w:val="22"/>
        </w:rPr>
        <w:t xml:space="preserve">The </w:t>
      </w:r>
      <w:r>
        <w:rPr>
          <w:bCs/>
          <w:iCs/>
          <w:szCs w:val="22"/>
        </w:rPr>
        <w:t xml:space="preserve">above-mentioned Line chart has three lines with initial line of color ‘skyblue’ being given Consumer Price Index, while the second line of color ‘red’ is the rolled average Consumer Price Index at a window of numerical 10, while the last line of color ‘green’ is again rolled average Consumer Price Index at a window of numerical 20. Plotting them altogether simultaneously shows the variation against the mean with specified window from original pattern over the past few years. </w:t>
      </w:r>
    </w:p>
    <w:p w14:paraId="6C469AF5" w14:textId="77777777" w:rsidR="000E1D42" w:rsidRDefault="000E1D42" w:rsidP="000E1D42">
      <w:pPr>
        <w:pStyle w:val="ListParagraph"/>
        <w:jc w:val="both"/>
        <w:rPr>
          <w:bCs/>
          <w:iCs/>
          <w:szCs w:val="22"/>
        </w:rPr>
      </w:pPr>
    </w:p>
    <w:p w14:paraId="7EE05371" w14:textId="73FDD7CD" w:rsidR="000E1D42" w:rsidRDefault="000E1D42" w:rsidP="000E1D42">
      <w:pPr>
        <w:pStyle w:val="ListParagraph"/>
        <w:numPr>
          <w:ilvl w:val="0"/>
          <w:numId w:val="2"/>
        </w:numPr>
        <w:jc w:val="both"/>
        <w:rPr>
          <w:b/>
          <w:iCs/>
          <w:szCs w:val="22"/>
        </w:rPr>
      </w:pPr>
      <w:r>
        <w:rPr>
          <w:bCs/>
          <w:iCs/>
          <w:szCs w:val="22"/>
        </w:rPr>
        <w:t xml:space="preserve"> </w:t>
      </w:r>
      <w:r w:rsidR="00BE6CEB" w:rsidRPr="00BE6CEB">
        <w:rPr>
          <w:b/>
          <w:iCs/>
          <w:szCs w:val="22"/>
        </w:rPr>
        <w:t>Normalizing with periodical change in Line Plot-</w:t>
      </w:r>
    </w:p>
    <w:p w14:paraId="6C4CB613" w14:textId="77777777" w:rsidR="005B6429" w:rsidRDefault="005B6429" w:rsidP="005B6429">
      <w:pPr>
        <w:pStyle w:val="ListParagraph"/>
        <w:jc w:val="both"/>
        <w:rPr>
          <w:b/>
          <w:iCs/>
          <w:szCs w:val="22"/>
        </w:rPr>
      </w:pPr>
    </w:p>
    <w:p w14:paraId="5303BE31" w14:textId="5C2FDEE0" w:rsidR="00BE6CEB" w:rsidRDefault="00BE6CEB" w:rsidP="00BE6CEB">
      <w:pPr>
        <w:pStyle w:val="ListParagraph"/>
        <w:jc w:val="both"/>
        <w:rPr>
          <w:b/>
          <w:iCs/>
          <w:szCs w:val="22"/>
        </w:rPr>
      </w:pPr>
      <w:r>
        <w:rPr>
          <w:b/>
          <w:iCs/>
          <w:noProof/>
          <w:szCs w:val="22"/>
        </w:rPr>
        <w:drawing>
          <wp:inline distT="0" distB="0" distL="0" distR="0" wp14:anchorId="0ABF5097" wp14:editId="2C1D1D68">
            <wp:extent cx="5241329" cy="2914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463" cy="2920842"/>
                    </a:xfrm>
                    <a:prstGeom prst="rect">
                      <a:avLst/>
                    </a:prstGeom>
                    <a:noFill/>
                    <a:ln>
                      <a:noFill/>
                    </a:ln>
                  </pic:spPr>
                </pic:pic>
              </a:graphicData>
            </a:graphic>
          </wp:inline>
        </w:drawing>
      </w:r>
    </w:p>
    <w:p w14:paraId="33862299" w14:textId="0C08FDE4" w:rsidR="00BE6CEB" w:rsidRPr="00BE6CEB" w:rsidRDefault="00BE6CEB" w:rsidP="00BE6CEB">
      <w:pPr>
        <w:pStyle w:val="ListParagraph"/>
        <w:jc w:val="both"/>
        <w:rPr>
          <w:bCs/>
          <w:iCs/>
          <w:szCs w:val="22"/>
        </w:rPr>
      </w:pPr>
      <w:r w:rsidRPr="00BE6CEB">
        <w:rPr>
          <w:bCs/>
          <w:iCs/>
          <w:szCs w:val="22"/>
        </w:rPr>
        <w:t xml:space="preserve">So, applying </w:t>
      </w:r>
      <w:r>
        <w:rPr>
          <w:bCs/>
          <w:iCs/>
          <w:szCs w:val="22"/>
        </w:rPr>
        <w:t>normalizing on the ground of percentage change on employment rate taking both recessive with skyblue color and non-recessive with pink color line</w:t>
      </w:r>
      <w:r w:rsidR="009860E6">
        <w:rPr>
          <w:bCs/>
          <w:iCs/>
          <w:szCs w:val="22"/>
        </w:rPr>
        <w:t xml:space="preserve">s are visualized. While the rate was stable in recession, non-recession has some significant fluctuations. </w:t>
      </w:r>
    </w:p>
    <w:p w14:paraId="1ABFA192" w14:textId="4694B3F0" w:rsidR="00BE6CEB" w:rsidRDefault="00BE6CEB" w:rsidP="00BE6CEB">
      <w:pPr>
        <w:pStyle w:val="ListParagraph"/>
        <w:jc w:val="both"/>
        <w:rPr>
          <w:b/>
          <w:iCs/>
          <w:szCs w:val="22"/>
        </w:rPr>
      </w:pPr>
      <w:r>
        <w:rPr>
          <w:b/>
          <w:iCs/>
          <w:noProof/>
          <w:szCs w:val="22"/>
        </w:rPr>
        <w:lastRenderedPageBreak/>
        <w:drawing>
          <wp:inline distT="0" distB="0" distL="0" distR="0" wp14:anchorId="1E033108" wp14:editId="75E6A5C1">
            <wp:extent cx="5302849" cy="291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2849" cy="2916000"/>
                    </a:xfrm>
                    <a:prstGeom prst="rect">
                      <a:avLst/>
                    </a:prstGeom>
                    <a:noFill/>
                    <a:ln>
                      <a:noFill/>
                    </a:ln>
                  </pic:spPr>
                </pic:pic>
              </a:graphicData>
            </a:graphic>
          </wp:inline>
        </w:drawing>
      </w:r>
    </w:p>
    <w:p w14:paraId="7BF947BA" w14:textId="444A8DC6" w:rsidR="009860E6" w:rsidRDefault="009860E6" w:rsidP="009860E6">
      <w:pPr>
        <w:pStyle w:val="ListParagraph"/>
        <w:jc w:val="both"/>
        <w:rPr>
          <w:bCs/>
          <w:iCs/>
          <w:szCs w:val="22"/>
        </w:rPr>
      </w:pPr>
      <w:r w:rsidRPr="00BE6CEB">
        <w:rPr>
          <w:bCs/>
          <w:iCs/>
          <w:szCs w:val="22"/>
        </w:rPr>
        <w:t xml:space="preserve">So, applying </w:t>
      </w:r>
      <w:r>
        <w:rPr>
          <w:bCs/>
          <w:iCs/>
          <w:szCs w:val="22"/>
        </w:rPr>
        <w:t xml:space="preserve">normalizing on the ground of </w:t>
      </w:r>
      <w:r>
        <w:rPr>
          <w:bCs/>
          <w:iCs/>
          <w:szCs w:val="22"/>
        </w:rPr>
        <w:t>shift</w:t>
      </w:r>
      <w:r>
        <w:rPr>
          <w:bCs/>
          <w:iCs/>
          <w:szCs w:val="22"/>
        </w:rPr>
        <w:t xml:space="preserve"> change on </w:t>
      </w:r>
      <w:r>
        <w:rPr>
          <w:bCs/>
          <w:iCs/>
          <w:szCs w:val="22"/>
        </w:rPr>
        <w:t>industrial production</w:t>
      </w:r>
      <w:r>
        <w:rPr>
          <w:bCs/>
          <w:iCs/>
          <w:szCs w:val="22"/>
        </w:rPr>
        <w:t xml:space="preserve"> taking both recessive with skyblue color and non-recessive with pink color lines are </w:t>
      </w:r>
      <w:r>
        <w:rPr>
          <w:bCs/>
          <w:iCs/>
          <w:szCs w:val="22"/>
        </w:rPr>
        <w:t>visualized</w:t>
      </w:r>
      <w:r>
        <w:rPr>
          <w:bCs/>
          <w:iCs/>
          <w:szCs w:val="22"/>
        </w:rPr>
        <w:t xml:space="preserve">. While the </w:t>
      </w:r>
      <w:r>
        <w:rPr>
          <w:bCs/>
          <w:iCs/>
          <w:szCs w:val="22"/>
        </w:rPr>
        <w:t xml:space="preserve">production had few spikes in </w:t>
      </w:r>
      <w:r>
        <w:rPr>
          <w:bCs/>
          <w:iCs/>
          <w:szCs w:val="22"/>
        </w:rPr>
        <w:t>recession</w:t>
      </w:r>
      <w:r>
        <w:rPr>
          <w:bCs/>
          <w:iCs/>
          <w:szCs w:val="22"/>
        </w:rPr>
        <w:t xml:space="preserve"> period</w:t>
      </w:r>
      <w:r>
        <w:rPr>
          <w:bCs/>
          <w:iCs/>
          <w:szCs w:val="22"/>
        </w:rPr>
        <w:t>, non-recession</w:t>
      </w:r>
      <w:r>
        <w:rPr>
          <w:bCs/>
          <w:iCs/>
          <w:szCs w:val="22"/>
        </w:rPr>
        <w:t xml:space="preserve"> period</w:t>
      </w:r>
      <w:r>
        <w:rPr>
          <w:bCs/>
          <w:iCs/>
          <w:szCs w:val="22"/>
        </w:rPr>
        <w:t xml:space="preserve"> ha</w:t>
      </w:r>
      <w:r>
        <w:rPr>
          <w:bCs/>
          <w:iCs/>
          <w:szCs w:val="22"/>
        </w:rPr>
        <w:t>d regular undulation in industry specific productions.</w:t>
      </w:r>
    </w:p>
    <w:p w14:paraId="7B2DBB9E" w14:textId="2483A2AC" w:rsidR="009860E6" w:rsidRDefault="009860E6" w:rsidP="009860E6">
      <w:pPr>
        <w:pStyle w:val="ListParagraph"/>
        <w:jc w:val="both"/>
        <w:rPr>
          <w:bCs/>
          <w:iCs/>
          <w:szCs w:val="22"/>
        </w:rPr>
      </w:pPr>
    </w:p>
    <w:p w14:paraId="69046724" w14:textId="10A3E345" w:rsidR="009860E6" w:rsidRDefault="009860E6" w:rsidP="009860E6">
      <w:pPr>
        <w:pStyle w:val="ListParagraph"/>
        <w:numPr>
          <w:ilvl w:val="0"/>
          <w:numId w:val="2"/>
        </w:numPr>
        <w:jc w:val="both"/>
        <w:rPr>
          <w:b/>
          <w:iCs/>
          <w:szCs w:val="22"/>
        </w:rPr>
      </w:pPr>
      <w:r w:rsidRPr="009860E6">
        <w:rPr>
          <w:b/>
          <w:iCs/>
          <w:szCs w:val="22"/>
        </w:rPr>
        <w:t xml:space="preserve">Decomposing into components- </w:t>
      </w:r>
    </w:p>
    <w:p w14:paraId="7A528330" w14:textId="2C71D513" w:rsidR="009860E6" w:rsidRDefault="009860E6" w:rsidP="009860E6">
      <w:pPr>
        <w:pStyle w:val="ListParagraph"/>
        <w:jc w:val="both"/>
        <w:rPr>
          <w:b/>
          <w:iCs/>
          <w:szCs w:val="22"/>
        </w:rPr>
      </w:pPr>
      <w:r>
        <w:rPr>
          <w:b/>
          <w:iCs/>
          <w:noProof/>
          <w:szCs w:val="22"/>
        </w:rPr>
        <w:drawing>
          <wp:inline distT="0" distB="0" distL="0" distR="0" wp14:anchorId="266EB002" wp14:editId="417454D0">
            <wp:extent cx="4964161" cy="353060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945" cy="3536847"/>
                    </a:xfrm>
                    <a:prstGeom prst="rect">
                      <a:avLst/>
                    </a:prstGeom>
                    <a:noFill/>
                    <a:ln>
                      <a:noFill/>
                    </a:ln>
                  </pic:spPr>
                </pic:pic>
              </a:graphicData>
            </a:graphic>
          </wp:inline>
        </w:drawing>
      </w:r>
    </w:p>
    <w:p w14:paraId="26080C66" w14:textId="77777777" w:rsidR="005B6429" w:rsidRDefault="005B6429" w:rsidP="009860E6">
      <w:pPr>
        <w:pStyle w:val="ListParagraph"/>
        <w:jc w:val="both"/>
        <w:rPr>
          <w:b/>
          <w:iCs/>
          <w:szCs w:val="22"/>
        </w:rPr>
      </w:pPr>
    </w:p>
    <w:p w14:paraId="2604C17C" w14:textId="77777777" w:rsidR="00934225" w:rsidRDefault="009860E6" w:rsidP="009860E6">
      <w:pPr>
        <w:pStyle w:val="ListParagraph"/>
        <w:jc w:val="both"/>
        <w:rPr>
          <w:bCs/>
          <w:iCs/>
          <w:szCs w:val="22"/>
        </w:rPr>
      </w:pPr>
      <w:r w:rsidRPr="009860E6">
        <w:rPr>
          <w:bCs/>
          <w:iCs/>
          <w:szCs w:val="22"/>
        </w:rPr>
        <w:t>Decomposing</w:t>
      </w:r>
      <w:r>
        <w:rPr>
          <w:bCs/>
          <w:iCs/>
          <w:szCs w:val="22"/>
        </w:rPr>
        <w:t xml:space="preserve"> the plots into individual components under time series is </w:t>
      </w:r>
      <w:r w:rsidR="00934225">
        <w:rPr>
          <w:bCs/>
          <w:iCs/>
          <w:szCs w:val="22"/>
        </w:rPr>
        <w:t xml:space="preserve">a </w:t>
      </w:r>
      <w:r>
        <w:rPr>
          <w:bCs/>
          <w:iCs/>
          <w:szCs w:val="22"/>
        </w:rPr>
        <w:t>very vital vi</w:t>
      </w:r>
      <w:r w:rsidR="00934225">
        <w:rPr>
          <w:bCs/>
          <w:iCs/>
          <w:szCs w:val="22"/>
        </w:rPr>
        <w:t xml:space="preserve">sualization. As we can understand the unemployment rate under the grounds of level, </w:t>
      </w:r>
      <w:r w:rsidR="00934225">
        <w:rPr>
          <w:bCs/>
          <w:iCs/>
          <w:szCs w:val="22"/>
        </w:rPr>
        <w:lastRenderedPageBreak/>
        <w:t>trend, seasonal and raised functionality in one go. It shows multi-dimensional view of the unemployment rate for getting profound knowledge of its trends.</w:t>
      </w:r>
    </w:p>
    <w:p w14:paraId="76E7C605" w14:textId="39F95017" w:rsidR="00934225" w:rsidRDefault="00934225" w:rsidP="009860E6">
      <w:pPr>
        <w:pStyle w:val="ListParagraph"/>
        <w:jc w:val="both"/>
        <w:rPr>
          <w:bCs/>
          <w:iCs/>
          <w:szCs w:val="22"/>
        </w:rPr>
      </w:pPr>
    </w:p>
    <w:p w14:paraId="774B8DE7" w14:textId="0B015DED" w:rsidR="009860E6" w:rsidRPr="00934225" w:rsidRDefault="00934225" w:rsidP="00934225">
      <w:pPr>
        <w:pStyle w:val="ListParagraph"/>
        <w:numPr>
          <w:ilvl w:val="0"/>
          <w:numId w:val="2"/>
        </w:numPr>
        <w:jc w:val="both"/>
        <w:rPr>
          <w:b/>
          <w:iCs/>
          <w:szCs w:val="22"/>
        </w:rPr>
      </w:pPr>
      <w:r w:rsidRPr="00934225">
        <w:rPr>
          <w:b/>
          <w:iCs/>
          <w:szCs w:val="22"/>
        </w:rPr>
        <w:t xml:space="preserve">Other Visualizations- </w:t>
      </w:r>
    </w:p>
    <w:p w14:paraId="570977DA" w14:textId="39A400EA" w:rsidR="007F6230" w:rsidRDefault="00934225" w:rsidP="00BE6CEB">
      <w:pPr>
        <w:pStyle w:val="ListParagraph"/>
        <w:jc w:val="both"/>
        <w:rPr>
          <w:bCs/>
          <w:iCs/>
          <w:szCs w:val="22"/>
        </w:rPr>
      </w:pPr>
      <w:r>
        <w:rPr>
          <w:bCs/>
          <w:iCs/>
          <w:szCs w:val="22"/>
        </w:rPr>
        <w:t xml:space="preserve">Other Visualizations include Scatter Plot of Unemployment rate with and without recession over the past few years, also the Scatter plot of Unemployment rate against Stock Price. Yearly trend of Stock Price with and without recession on Line-Plot, Shaded Line Plot of Yearly Federal Fund rate </w:t>
      </w:r>
      <w:r>
        <w:rPr>
          <w:bCs/>
          <w:iCs/>
          <w:szCs w:val="22"/>
        </w:rPr>
        <w:t>with and without recession</w:t>
      </w:r>
      <w:r>
        <w:rPr>
          <w:bCs/>
          <w:iCs/>
          <w:szCs w:val="22"/>
        </w:rPr>
        <w:t xml:space="preserve">, </w:t>
      </w:r>
      <w:r w:rsidR="007F6230">
        <w:rPr>
          <w:bCs/>
          <w:iCs/>
          <w:szCs w:val="22"/>
        </w:rPr>
        <w:t xml:space="preserve">First </w:t>
      </w:r>
      <w:r>
        <w:rPr>
          <w:bCs/>
          <w:iCs/>
          <w:szCs w:val="22"/>
        </w:rPr>
        <w:t xml:space="preserve">Clubbed Box-plot for </w:t>
      </w:r>
      <w:r w:rsidR="007F6230">
        <w:rPr>
          <w:bCs/>
          <w:iCs/>
          <w:szCs w:val="22"/>
        </w:rPr>
        <w:t>Unemployment rate, Total Nonfarm Payroll and Stock Price Index, Second</w:t>
      </w:r>
      <w:r w:rsidR="007F6230">
        <w:rPr>
          <w:bCs/>
          <w:iCs/>
          <w:szCs w:val="22"/>
        </w:rPr>
        <w:t xml:space="preserve"> Clubbed Box-plot for Unemployment rate,</w:t>
      </w:r>
      <w:r w:rsidR="007F6230">
        <w:rPr>
          <w:bCs/>
          <w:iCs/>
          <w:szCs w:val="22"/>
        </w:rPr>
        <w:t xml:space="preserve"> </w:t>
      </w:r>
      <w:r w:rsidR="007F6230">
        <w:rPr>
          <w:bCs/>
          <w:iCs/>
          <w:szCs w:val="22"/>
        </w:rPr>
        <w:t xml:space="preserve">Federal Fund rate and </w:t>
      </w:r>
      <w:r w:rsidR="007F6230">
        <w:rPr>
          <w:bCs/>
          <w:iCs/>
          <w:szCs w:val="22"/>
        </w:rPr>
        <w:t>Industrial Production on US Recession Dataset, Lineplot (lmplot) that is two-dimensional plot on unemployment rate against Total Non-farm payroll and Bar plot for year-wise un employment rate.</w:t>
      </w:r>
    </w:p>
    <w:p w14:paraId="40B21C12" w14:textId="77777777" w:rsidR="007F6230" w:rsidRPr="007F6230" w:rsidRDefault="007F6230" w:rsidP="00BE6CEB">
      <w:pPr>
        <w:pStyle w:val="ListParagraph"/>
        <w:jc w:val="both"/>
        <w:rPr>
          <w:b/>
          <w:iCs/>
          <w:sz w:val="24"/>
          <w:szCs w:val="24"/>
        </w:rPr>
      </w:pPr>
    </w:p>
    <w:p w14:paraId="396E1553" w14:textId="4C037AD6" w:rsidR="007F6230" w:rsidRDefault="007F6230" w:rsidP="00BE6CEB">
      <w:pPr>
        <w:pStyle w:val="ListParagraph"/>
        <w:jc w:val="both"/>
        <w:rPr>
          <w:b/>
          <w:iCs/>
          <w:sz w:val="24"/>
          <w:szCs w:val="24"/>
        </w:rPr>
      </w:pPr>
      <w:r w:rsidRPr="007F6230">
        <w:rPr>
          <w:b/>
          <w:iCs/>
          <w:sz w:val="24"/>
          <w:szCs w:val="24"/>
        </w:rPr>
        <w:t>Conclusion-</w:t>
      </w:r>
    </w:p>
    <w:p w14:paraId="6B157F2F" w14:textId="007B9722" w:rsidR="007F6230" w:rsidRPr="007F6230" w:rsidRDefault="007F6230" w:rsidP="00BE6CEB">
      <w:pPr>
        <w:pStyle w:val="ListParagraph"/>
        <w:jc w:val="both"/>
        <w:rPr>
          <w:bCs/>
          <w:iCs/>
          <w:szCs w:val="22"/>
        </w:rPr>
      </w:pPr>
      <w:r w:rsidRPr="007F6230">
        <w:rPr>
          <w:bCs/>
          <w:iCs/>
          <w:szCs w:val="22"/>
        </w:rPr>
        <w:t>US Recession</w:t>
      </w:r>
      <w:r>
        <w:rPr>
          <w:bCs/>
          <w:iCs/>
          <w:szCs w:val="22"/>
        </w:rPr>
        <w:t xml:space="preserve"> dataset was the comprehensive application of the Time-Series. Based on the Recession many visualizations </w:t>
      </w:r>
      <w:r w:rsidR="00BC57DA">
        <w:rPr>
          <w:bCs/>
          <w:iCs/>
          <w:szCs w:val="22"/>
        </w:rPr>
        <w:t>were</w:t>
      </w:r>
      <w:r>
        <w:rPr>
          <w:bCs/>
          <w:iCs/>
          <w:szCs w:val="22"/>
        </w:rPr>
        <w:t xml:space="preserve"> created like Line Plot, Dual Y-axis, Multi-Plot </w:t>
      </w:r>
      <w:r w:rsidR="00BC57DA">
        <w:rPr>
          <w:bCs/>
          <w:iCs/>
          <w:szCs w:val="22"/>
        </w:rPr>
        <w:t>etc.</w:t>
      </w:r>
      <w:r>
        <w:rPr>
          <w:bCs/>
          <w:iCs/>
          <w:szCs w:val="22"/>
        </w:rPr>
        <w:t xml:space="preserve"> for understanding the variation in </w:t>
      </w:r>
      <w:r w:rsidR="00BC57DA">
        <w:rPr>
          <w:bCs/>
          <w:iCs/>
          <w:szCs w:val="22"/>
        </w:rPr>
        <w:t>data with and without recession, few plots significantly compare the trend while a few interprets the insights from both recession and non-recession data collectively. Overall the terminologies and concepts of time series are perfectly blended in this Dataset giving profound knowledge and application</w:t>
      </w:r>
      <w:r w:rsidR="00D70FFE">
        <w:rPr>
          <w:bCs/>
          <w:iCs/>
          <w:szCs w:val="22"/>
        </w:rPr>
        <w:t xml:space="preserve"> of plots as well.</w:t>
      </w:r>
    </w:p>
    <w:p w14:paraId="6E601524" w14:textId="77777777" w:rsidR="007F6230" w:rsidRPr="007F6230" w:rsidRDefault="007F6230" w:rsidP="00BE6CEB">
      <w:pPr>
        <w:pStyle w:val="ListParagraph"/>
        <w:jc w:val="both"/>
        <w:rPr>
          <w:b/>
          <w:iCs/>
          <w:sz w:val="24"/>
          <w:szCs w:val="24"/>
        </w:rPr>
      </w:pPr>
    </w:p>
    <w:p w14:paraId="653C7D2E" w14:textId="4185A3FB" w:rsidR="00C21525" w:rsidRPr="00D70FFE" w:rsidRDefault="00C21525" w:rsidP="00D70FFE">
      <w:pPr>
        <w:pStyle w:val="ListParagraph"/>
        <w:jc w:val="both"/>
        <w:rPr>
          <w:bCs/>
          <w:iCs/>
          <w:szCs w:val="22"/>
        </w:rPr>
      </w:pPr>
    </w:p>
    <w:p w14:paraId="491AC8F2" w14:textId="77777777" w:rsidR="00C21525" w:rsidRDefault="00C21525">
      <w:pPr>
        <w:jc w:val="center"/>
      </w:pPr>
    </w:p>
    <w:p w14:paraId="239BB5DF" w14:textId="77777777" w:rsidR="00C21525" w:rsidRDefault="00C21525">
      <w:pPr>
        <w:jc w:val="center"/>
      </w:pPr>
    </w:p>
    <w:p w14:paraId="279CEA34" w14:textId="77777777" w:rsidR="00C21525" w:rsidRDefault="00C21525">
      <w:pPr>
        <w:jc w:val="center"/>
      </w:pPr>
    </w:p>
    <w:p w14:paraId="49D19D97" w14:textId="77777777" w:rsidR="00C21525" w:rsidRDefault="00C21525"/>
    <w:p w14:paraId="09977563" w14:textId="77777777" w:rsidR="00C21525" w:rsidRDefault="00C21525">
      <w:pPr>
        <w:jc w:val="center"/>
      </w:pPr>
    </w:p>
    <w:p w14:paraId="6D9D84B9" w14:textId="0EFB9510" w:rsidR="00C21525" w:rsidRDefault="00C21525">
      <w:pPr>
        <w:jc w:val="center"/>
      </w:pPr>
    </w:p>
    <w:sectPr w:rsidR="00C21525">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9073F" w14:textId="77777777" w:rsidR="00CD471B" w:rsidRDefault="00CD471B">
      <w:pPr>
        <w:spacing w:line="240" w:lineRule="auto"/>
      </w:pPr>
      <w:r>
        <w:separator/>
      </w:r>
    </w:p>
  </w:endnote>
  <w:endnote w:type="continuationSeparator" w:id="0">
    <w:p w14:paraId="514A3AB4" w14:textId="77777777" w:rsidR="00CD471B" w:rsidRDefault="00CD47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8FDD7" w14:textId="77777777" w:rsidR="00CD471B" w:rsidRDefault="00CD471B">
      <w:pPr>
        <w:spacing w:line="240" w:lineRule="auto"/>
      </w:pPr>
      <w:r>
        <w:separator/>
      </w:r>
    </w:p>
  </w:footnote>
  <w:footnote w:type="continuationSeparator" w:id="0">
    <w:p w14:paraId="34AD1616" w14:textId="77777777" w:rsidR="00CD471B" w:rsidRDefault="00CD47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0472A" w14:textId="77777777" w:rsidR="00C21525" w:rsidRDefault="00C215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A43ABE"/>
    <w:multiLevelType w:val="hybridMultilevel"/>
    <w:tmpl w:val="807EDB82"/>
    <w:lvl w:ilvl="0" w:tplc="A5B45B3E">
      <w:start w:val="1"/>
      <w:numFmt w:val="decimal"/>
      <w:lvlText w:val="%1."/>
      <w:lvlJc w:val="left"/>
      <w:pPr>
        <w:ind w:left="720" w:hanging="360"/>
      </w:pPr>
      <w:rPr>
        <w:rFonts w:hint="default"/>
        <w:b/>
        <w:bCs/>
        <w:i/>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796436B"/>
    <w:multiLevelType w:val="hybridMultilevel"/>
    <w:tmpl w:val="2F1827E8"/>
    <w:lvl w:ilvl="0" w:tplc="1D8625F2">
      <w:start w:val="1"/>
      <w:numFmt w:val="decimal"/>
      <w:lvlText w:val="%1."/>
      <w:lvlJc w:val="left"/>
      <w:pPr>
        <w:ind w:left="720" w:hanging="360"/>
      </w:pPr>
      <w:rPr>
        <w:rFonts w:hint="default"/>
        <w:i/>
        <w:color w:val="A64D7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340184">
    <w:abstractNumId w:val="1"/>
  </w:num>
  <w:num w:numId="2" w16cid:durableId="6292121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525"/>
    <w:rsid w:val="000E1D42"/>
    <w:rsid w:val="00204E95"/>
    <w:rsid w:val="002B7585"/>
    <w:rsid w:val="00520014"/>
    <w:rsid w:val="005B6429"/>
    <w:rsid w:val="005B7A82"/>
    <w:rsid w:val="007F57D3"/>
    <w:rsid w:val="007F6230"/>
    <w:rsid w:val="008F66D4"/>
    <w:rsid w:val="00934225"/>
    <w:rsid w:val="009860E6"/>
    <w:rsid w:val="009A7BD9"/>
    <w:rsid w:val="00B10256"/>
    <w:rsid w:val="00BC57DA"/>
    <w:rsid w:val="00BE6CEB"/>
    <w:rsid w:val="00C21525"/>
    <w:rsid w:val="00CC2727"/>
    <w:rsid w:val="00CD471B"/>
    <w:rsid w:val="00D70FF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0FCEA"/>
  <w15:docId w15:val="{5E8FBC5F-A71B-41CB-9462-A16AFB473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C2727"/>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9</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Varun Vyas</cp:lastModifiedBy>
  <cp:revision>3</cp:revision>
  <cp:lastPrinted>2022-11-05T03:07:00Z</cp:lastPrinted>
  <dcterms:created xsi:type="dcterms:W3CDTF">2022-11-05T03:07:00Z</dcterms:created>
  <dcterms:modified xsi:type="dcterms:W3CDTF">2022-11-05T03:19:00Z</dcterms:modified>
</cp:coreProperties>
</file>