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 w:after="360"/>
        <w:jc w:val="center"/>
      </w:pPr>
      <w:r>
        <w:rPr>
          <w:rFonts w:ascii="Calibri" w:hAnsi="Calibri"/>
          <w:b/>
          <w:i w:val="0"/>
          <w:color w:val="D94B32"/>
          <w:sz w:val="22"/>
        </w:rPr>
        <w:t>HƯỚNG DẪN SỬ DỤNG</w:t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17211D"/>
          <w:sz w:val="64"/>
        </w:rPr>
        <w:t>VPorkPay</w:t>
      </w:r>
    </w:p>
    <w:p>
      <w:pPr>
        <w:spacing w:after="480"/>
        <w:jc w:val="center"/>
      </w:pPr>
      <w:r>
        <w:rPr>
          <w:rFonts w:ascii="Calibri" w:hAnsi="Calibri"/>
          <w:b/>
          <w:i w:val="0"/>
          <w:color w:val="D94B32"/>
          <w:sz w:val="34"/>
        </w:rPr>
        <w:t>Mua thịt heo. Giữ dòng tiền lưu chuyển.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ork-market-pix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jc w:val="center"/>
      </w:pPr>
      <w:r>
        <w:rPr>
          <w:rFonts w:ascii="Calibri" w:hAnsi="Calibri"/>
          <w:b/>
          <w:i w:val="0"/>
          <w:color w:val="0C665A"/>
          <w:sz w:val="22"/>
        </w:rPr>
        <w:t>Marketplace · Direct USDC · Merchant credit</w:t>
      </w:r>
    </w:p>
    <w:p>
      <w:pPr>
        <w:jc w:val="center"/>
      </w:pPr>
      <w:r>
        <w:rPr>
          <w:rFonts w:ascii="Calibri" w:hAnsi="Calibri"/>
          <w:b w:val="0"/>
          <w:i w:val="0"/>
          <w:color w:val="6F746E"/>
          <w:sz w:val="20"/>
        </w:rPr>
        <w:t>Final MVP · Arc Testnet · Tháng 8/2026</w:t>
      </w: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/>
          <w:b/>
          <w:i w:val="0"/>
          <w:color w:val="17211D"/>
          <w:sz w:val="52"/>
        </w:rPr>
        <w:t>1. Bắt đầu trong 3 phút</w:t>
      </w:r>
    </w:p>
    <w:p>
      <w:pPr>
        <w:spacing w:after="320"/>
      </w:pPr>
      <w:r>
        <w:rPr>
          <w:rFonts w:ascii="Calibri" w:hAnsi="Calibri"/>
          <w:b w:val="0"/>
          <w:i w:val="0"/>
          <w:color w:val="6F746E"/>
          <w:sz w:val="24"/>
        </w:rPr>
        <w:t>Bản hướng dẫn này áp dụng cho phiên bản VPorkPay mới nhất tại tên miền gốc.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D94B32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AN TOÀN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shd w:fill="F8E8AE"/>
            <w:vAlign w:val="center"/>
          </w:tcPr>
          <w:p>
            <w:r>
              <w:rPr>
                <w:rFonts w:ascii="Calibri" w:hAnsi="Calibri"/>
                <w:b/>
                <w:i w:val="0"/>
                <w:color w:val="17211D"/>
                <w:sz w:val="21"/>
              </w:rPr>
              <w:t>Chỉ sử dụng Arc Testnet và test USDC. Không nhập seed phrase, private key hoặc OTP vào website.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1.1 Mở ứng dụng</w:t>
      </w:r>
    </w:p>
    <w:p>
      <w:r>
        <w:rPr>
          <w:rFonts w:ascii="Calibri" w:hAnsi="Calibri"/>
          <w:b/>
          <w:i w:val="0"/>
          <w:color w:val="17211D"/>
          <w:sz w:val="22"/>
        </w:rPr>
        <w:t xml:space="preserve">Địa chỉ chính thức: </w:t>
      </w:r>
      <w:hyperlink r:id="rId12">
        <w:r>
          <w:rPr>
            <w:rFonts w:ascii="Calibri" w:hAnsi="Calibri"/>
            <w:color w:val="0C665A"/>
            <w:sz w:val="22"/>
            <w:u w:val="single"/>
            <w:b/>
          </w:rPr>
          <w:t>https://vpork.xyz/</w:t>
        </w:r>
      </w:hyperlink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Tên miền gốc tự mở Marketplace; không cần thêm #market vào liên kết nộp bài.</w:t>
      </w:r>
    </w:p>
    <w:p>
      <w:pPr>
        <w:pStyle w:val="Heading2"/>
        <w:keepNext/>
      </w:pPr>
      <w:r>
        <w:t>1.2 Chuẩn bị ví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Ví EVM trên trình duyệt, ví dụ MetaMask.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Ví đã chuyển sang Arc Testnet (chain ID 5042002).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Test USDC để thanh toán, trả nợ và trả phí gas trên Arc.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Hai ví riêng nếu muốn thử trọn luồng tín dụng: buyer và merchant.</w:t>
      </w:r>
    </w:p>
    <w:p>
      <w:pPr>
        <w:pStyle w:val="Heading2"/>
        <w:keepNext/>
      </w:pPr>
      <w:r>
        <w:t>1.3 Các khu vực chính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17211D"/>
          </w:tcPr>
          <w:p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Khu vực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17211D"/>
          </w:tcPr>
          <w:p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Mục đích</w:t>
            </w:r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Marketplace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Duyệt sản phẩm, chọn kg, nhà cung cấp và tạo giỏ hàng.</w:t>
            </w:r>
          </w:p>
        </w:tc>
      </w:tr>
      <w:tr>
        <w:tc>
          <w:tcPr>
            <w:tcW w:type="dxa" w:w="270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My orders</w:t>
            </w:r>
          </w:p>
        </w:tc>
        <w:tc>
          <w:tcPr>
            <w:tcW w:type="dxa" w:w="666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Xem đơn đã trả, đơn còn nợ, thời gian đặt, APR, lãi phát sinh và số tiền phải trả.</w:t>
            </w:r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Seller hub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Chỉ hiện với ví seller/admin đã được cấp quyền; dùng để xử lý fulfilment và phê duyệt tín dụng.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0C665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ĐỒNG BỘ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shd w:fill="E4F0EA"/>
            <w:vAlign w:val="center"/>
          </w:tcPr>
          <w:p>
            <w:r>
              <w:rPr>
                <w:rFonts w:ascii="Calibri" w:hAnsi="Calibri"/>
                <w:b/>
                <w:i w:val="0"/>
                <w:color w:val="17211D"/>
                <w:sz w:val="21"/>
              </w:rPr>
              <w:t>Sau khi ví đăng nhập Web3, sản phẩm, giỏ hàng và đơn mua được lưu trong Supabase; khoản nợ được đọc từ hợp đồng Arc.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/>
          <w:b/>
          <w:i w:val="0"/>
          <w:color w:val="17211D"/>
          <w:sz w:val="52"/>
        </w:rPr>
        <w:t>2. Marketplace và kết nối ví</w:t>
      </w:r>
    </w:p>
    <w:p>
      <w:pPr>
        <w:spacing w:after="320"/>
      </w:pPr>
      <w:r>
        <w:rPr>
          <w:rFonts w:ascii="Calibri" w:hAnsi="Calibri"/>
          <w:b w:val="0"/>
          <w:i w:val="0"/>
          <w:color w:val="6F746E"/>
          <w:sz w:val="24"/>
        </w:rPr>
        <w:t>Giao diện tập trung vào đơn hàng thực, không hiển thị dữ liệu mẫu.</w:t>
      </w:r>
    </w:p>
    <w:p>
      <w:pPr>
        <w:pStyle w:val="Heading2"/>
        <w:keepNext/>
      </w:pPr>
      <w:r>
        <w:t>2.1 Tạo giỏ hàng</w:t>
      </w:r>
    </w:p>
    <w:p>
      <w:pPr>
        <w:numPr>
          <w:ilvl w:val="0"/>
          <w:numId w:val="121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Mở Marketplace và chọn nhóm sản phẩm hoặc tìm theo tên / nhà cung cấp.</w:t>
      </w:r>
    </w:p>
    <w:p>
      <w:pPr>
        <w:numPr>
          <w:ilvl w:val="0"/>
          <w:numId w:val="121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Nhấn Add +, sau đó điều chỉnh số kg trong Shopping bag.</w:t>
      </w:r>
    </w:p>
    <w:p>
      <w:pPr>
        <w:numPr>
          <w:ilvl w:val="0"/>
          <w:numId w:val="121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Kiểm tra từng dòng hàng, tổng USDC và địa chỉ ví merchant trước khi checkout.</w:t>
      </w:r>
    </w:p>
    <w:p>
      <w:pPr>
        <w:pStyle w:val="Heading2"/>
        <w:keepNext/>
      </w:pPr>
      <w:r>
        <w:t>2.2 Kết nối và ngắt ví</w:t>
      </w:r>
    </w:p>
    <w:p>
      <w:pPr>
        <w:numPr>
          <w:ilvl w:val="0"/>
          <w:numId w:val="122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Nhấn Connect wallet và chọn đúng tài khoản.</w:t>
      </w:r>
    </w:p>
    <w:p>
      <w:pPr>
        <w:numPr>
          <w:ilvl w:val="0"/>
          <w:numId w:val="122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Chấp nhận chuyển sang Arc Testnet nếu ví yêu cầu.</w:t>
      </w:r>
    </w:p>
    <w:p>
      <w:pPr>
        <w:numPr>
          <w:ilvl w:val="0"/>
          <w:numId w:val="122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Kiểm tra địa chỉ rút gọn, trạng thái Cloud synced và số dư test USDC.</w:t>
      </w:r>
    </w:p>
    <w:p>
      <w:pPr>
        <w:numPr>
          <w:ilvl w:val="0"/>
          <w:numId w:val="122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Dùng Disconnect khi muốn đổi vai trò hoặc đổi ví. Ngắt ví không xóa dữ liệu đã đồng bộ.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D94B32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SESSION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shd w:fill="F7DAD3"/>
            <w:vAlign w:val="center"/>
          </w:tcPr>
          <w:p>
            <w:r>
              <w:rPr>
                <w:rFonts w:ascii="Calibri" w:hAnsi="Calibri"/>
                <w:b/>
                <w:i w:val="0"/>
                <w:color w:val="17211D"/>
                <w:sz w:val="21"/>
              </w:rPr>
              <w:t>Nếu ứng dụng báo Supabase session does not match the connected wallet, hãy Disconnect, khóa/mở lại ví, rồi Connect bằng đúng tài khoản đang chọn.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2.3 Phân quyền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Ví buyer chỉ thấy Marketplace và My orders. Seller hub không hiện cho buyer, giúp tránh nhầm thao tác vận hành cửa hàng.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Ví seller/admin phải được cấp quyền trong Supabase và kết nối đúng địa chỉ merchant của hợp đồng trước khi phê duyệt tín dụng.</w:t>
      </w: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/>
          <w:b/>
          <w:i w:val="0"/>
          <w:color w:val="17211D"/>
          <w:sz w:val="52"/>
        </w:rPr>
        <w:t>3. Checkout: trả ngay hoặc xin thiếu</w:t>
      </w:r>
    </w:p>
    <w:p>
      <w:pPr>
        <w:spacing w:after="320"/>
      </w:pPr>
      <w:r>
        <w:rPr>
          <w:rFonts w:ascii="Calibri" w:hAnsi="Calibri"/>
          <w:b w:val="0"/>
          <w:i w:val="0"/>
          <w:color w:val="6F746E"/>
          <w:sz w:val="24"/>
        </w:rPr>
        <w:t>VPorkPay chọn luồng theo số dư ví, nhưng mọi chuyển tiền vẫn cần người dùng ký.</w:t>
      </w:r>
    </w:p>
    <w:p>
      <w:pPr>
        <w:pStyle w:val="Heading2"/>
        <w:keepNext/>
      </w:pPr>
      <w:r>
        <w:t>3.1 Nếu ví đủ tiền</w:t>
      </w:r>
    </w:p>
    <w:p>
      <w:pPr>
        <w:numPr>
          <w:ilvl w:val="0"/>
          <w:numId w:val="123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Nhập thông tin giao hàng và xác nhận tổng đơn.</w:t>
      </w:r>
    </w:p>
    <w:p>
      <w:pPr>
        <w:numPr>
          <w:ilvl w:val="0"/>
          <w:numId w:val="123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Chọn thanh toán trực tiếp bằng USDC.</w:t>
      </w:r>
    </w:p>
    <w:p>
      <w:pPr>
        <w:numPr>
          <w:ilvl w:val="0"/>
          <w:numId w:val="123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Kiểm tra đúng địa chỉ merchant và đúng giá trị đơn trong cửa sổ ví.</w:t>
      </w:r>
    </w:p>
    <w:p>
      <w:pPr>
        <w:numPr>
          <w:ilvl w:val="0"/>
          <w:numId w:val="123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Ký giao dịch; sau finality, đơn xuất hiện trong My orders với nhãn PAID và transaction Arcscan.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0C665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THANH TOÁN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shd w:fill="E4F0EA"/>
            <w:vAlign w:val="center"/>
          </w:tcPr>
          <w:p>
            <w:r>
              <w:rPr>
                <w:rFonts w:ascii="Calibri" w:hAnsi="Calibri"/>
                <w:b/>
                <w:i w:val="0"/>
                <w:color w:val="17211D"/>
                <w:sz w:val="21"/>
              </w:rPr>
              <w:t>Khoản chuyển là toàn bộ giá trị đơn hàng sang ví shop; VPorkPay không tạo khoản nợ nếu giao dịch trực tiếp hoàn tất.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3.2 Nếu ví không đủ tiền</w:t>
      </w:r>
    </w:p>
    <w:p>
      <w:pPr>
        <w:numPr>
          <w:ilvl w:val="0"/>
          <w:numId w:val="124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Checkout hiển thị số tiền có sẵn, phần thiếu, APR dự kiến và ước tính lãi một năm.</w:t>
      </w:r>
    </w:p>
    <w:p>
      <w:pPr>
        <w:numPr>
          <w:ilvl w:val="0"/>
          <w:numId w:val="124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Gửi yêu cầu tín dụng. Đây mới là yêu cầu vận hành, chưa phải khoản nợ onchain.</w:t>
      </w:r>
    </w:p>
    <w:p>
      <w:pPr>
        <w:numPr>
          <w:ilvl w:val="0"/>
          <w:numId w:val="124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Merchant xem yêu cầu trong Seller hub và quyết định phê duyệt hay từ chối.</w:t>
      </w:r>
    </w:p>
    <w:p>
      <w:pPr>
        <w:numPr>
          <w:ilvl w:val="0"/>
          <w:numId w:val="124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Chỉ khi merchant ký openDebt, đơn mới chuyển sang CREDIT ACTIVE và bắt đầu tính lãi.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805B0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APR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shd w:fill="F8E8AE"/>
            <w:vAlign w:val="center"/>
          </w:tcPr>
          <w:p>
            <w:r>
              <w:rPr>
                <w:rFonts w:ascii="Calibri" w:hAnsi="Calibri"/>
                <w:b/>
                <w:i w:val="0"/>
                <w:color w:val="17211D"/>
                <w:sz w:val="21"/>
              </w:rPr>
              <w:t>APR = 8% cơ sở + 50% biến động giá thịt heo theo năm, giới hạn 6%–18%. APR được cố định riêng khi mỗi khoản nợ được mở.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/>
          <w:b/>
          <w:i w:val="0"/>
          <w:color w:val="17211D"/>
          <w:sz w:val="52"/>
        </w:rPr>
        <w:t>4. My orders: đã trả và còn nợ</w:t>
      </w:r>
    </w:p>
    <w:p>
      <w:pPr>
        <w:spacing w:after="320"/>
      </w:pPr>
      <w:r>
        <w:rPr>
          <w:rFonts w:ascii="Calibri" w:hAnsi="Calibri"/>
          <w:b w:val="0"/>
          <w:i w:val="0"/>
          <w:color w:val="6F746E"/>
          <w:sz w:val="24"/>
        </w:rPr>
        <w:t>Mỗi đơn hiển thị rõ thời gian, hình thức thanh toán và bằng chứng tương ứng.</w:t>
      </w:r>
    </w:p>
    <w:p>
      <w:pPr>
        <w:pStyle w:val="Heading2"/>
        <w:keepNext/>
      </w:pPr>
      <w:r>
        <w:t>4.1 Cách đọc một đơn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17211D"/>
          </w:tcPr>
          <w:p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Trạng thái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17211D"/>
          </w:tcPr>
          <w:p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Ý nghĩa / thao tác</w:t>
            </w:r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PAID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Đã thanh toán USDC trực tiếp; mở transaction hash để kiểm tra Arcscan.</w:t>
            </w:r>
          </w:p>
        </w:tc>
      </w:tr>
      <w:tr>
        <w:tc>
          <w:tcPr>
            <w:tcW w:type="dxa" w:w="270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AWAITING MERCHANT</w:t>
            </w:r>
          </w:p>
        </w:tc>
        <w:tc>
          <w:tcPr>
            <w:tcW w:type="dxa" w:w="666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Yêu cầu thiếu tiền đang chờ cửa hàng; chưa phát sinh nợ onchain.</w:t>
            </w:r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CREDIT ACTIVE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Khoản nợ đã mở; hiển thị principal, APR, accrued interest và amount due.</w:t>
            </w:r>
          </w:p>
        </w:tc>
      </w:tr>
      <w:tr>
        <w:tc>
          <w:tcPr>
            <w:tcW w:type="dxa" w:w="270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REPAID</w:t>
            </w:r>
          </w:p>
        </w:tc>
        <w:tc>
          <w:tcPr>
            <w:tcW w:type="dxa" w:w="666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Đã approve và trả hết; transaction repayment được liên kết công khai.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Công thức tiền phải trả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805B0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TÍNH LÃI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shd w:fill="F8E8AE"/>
            <w:vAlign w:val="center"/>
          </w:tcPr>
          <w:p>
            <w:r>
              <w:rPr>
                <w:rFonts w:ascii="Calibri" w:hAnsi="Calibri"/>
                <w:b/>
                <w:i w:val="0"/>
                <w:color w:val="17211D"/>
                <w:sz w:val="21"/>
              </w:rPr>
              <w:t>Lãi đơn = principal × APR × số giây đã vay ÷ số giây của một năm. Amount due được đọc trực tiếp từ hợp đồng, không lấy từ bộ nhớ trình duyệt.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4.3 Trả hết khoản nợ</w:t>
      </w:r>
    </w:p>
    <w:p>
      <w:pPr>
        <w:numPr>
          <w:ilvl w:val="0"/>
          <w:numId w:val="125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Kết nối đúng ví buyer được ghi trong khoản nợ.</w:t>
      </w:r>
    </w:p>
    <w:p>
      <w:pPr>
        <w:numPr>
          <w:ilvl w:val="0"/>
          <w:numId w:val="125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Mở My orders và chọn Repay debt ở đúng đơn CREDIT ACTIVE.</w:t>
      </w:r>
    </w:p>
    <w:p>
      <w:pPr>
        <w:numPr>
          <w:ilvl w:val="0"/>
          <w:numId w:val="125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Xác nhận approve USDC với giới hạn có buffer nhỏ.</w:t>
      </w:r>
    </w:p>
    <w:p>
      <w:pPr>
        <w:numPr>
          <w:ilvl w:val="0"/>
          <w:numId w:val="125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Ký repayInFull. Hợp đồng chỉ chuyển số tiền thực tế đang nợ đến merchant.</w:t>
      </w:r>
    </w:p>
    <w:p>
      <w:pPr>
        <w:numPr>
          <w:ilvl w:val="0"/>
          <w:numId w:val="125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Đợi finality, tải lại dữ liệu và kiểm tra nhãn REPAID cùng liên kết Arcscan.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D94B32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BẢO VỆ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shd w:fill="F7DAD3"/>
            <w:vAlign w:val="center"/>
          </w:tcPr>
          <w:p>
            <w:r>
              <w:rPr>
                <w:rFonts w:ascii="Calibri" w:hAnsi="Calibri"/>
                <w:b/>
                <w:i w:val="0"/>
                <w:color w:val="17211D"/>
                <w:sz w:val="21"/>
              </w:rPr>
              <w:t>Nếu lãi tăng làm amount due vượt mức approve tối đa, hợp đồng từ chối. Hãy báo giá lại và ký một giao dịch mới.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/>
          <w:b/>
          <w:i w:val="0"/>
          <w:color w:val="17211D"/>
          <w:sz w:val="52"/>
        </w:rPr>
        <w:t>5. Seller hub</w:t>
      </w:r>
    </w:p>
    <w:p>
      <w:pPr>
        <w:spacing w:after="320"/>
      </w:pPr>
      <w:r>
        <w:rPr>
          <w:rFonts w:ascii="Calibri" w:hAnsi="Calibri"/>
          <w:b w:val="0"/>
          <w:i w:val="0"/>
          <w:color w:val="6F746E"/>
          <w:sz w:val="24"/>
        </w:rPr>
        <w:t>Mọi thao tác tín dụng quan trọng đều thuộc ví merchant và cần chữ ký Arc.</w:t>
      </w:r>
    </w:p>
    <w:p>
      <w:pPr>
        <w:pStyle w:val="Heading2"/>
        <w:keepNext/>
      </w:pPr>
      <w:r>
        <w:t>5.1 Điều kiện truy cập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Tài khoản đã đăng nhập Web3 bằng đúng ví seller/admin.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Địa chỉ ví khớp merchant của hợp đồng VPorkPay v1.1.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Hợp đồng đã được xác minh CONTRACT_ID và dùng official Arc Testnet USDC.</w:t>
      </w:r>
    </w:p>
    <w:p>
      <w:pPr>
        <w:pStyle w:val="Heading2"/>
        <w:keepNext/>
      </w:pPr>
      <w:r>
        <w:t>5.2 Phê duyệt tín dụng</w:t>
      </w:r>
    </w:p>
    <w:p>
      <w:pPr>
        <w:numPr>
          <w:ilvl w:val="0"/>
          <w:numId w:val="126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Mở danh sách đơn chờ và kiểm tra buyer, phần thiếu, APR và chi tiết giao hàng.</w:t>
      </w:r>
    </w:p>
    <w:p>
      <w:pPr>
        <w:numPr>
          <w:ilvl w:val="0"/>
          <w:numId w:val="126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Chọn Approve onchain; ví merchant ký openDebt.</w:t>
      </w:r>
    </w:p>
    <w:p>
      <w:pPr>
        <w:numPr>
          <w:ilvl w:val="0"/>
          <w:numId w:val="126"/>
        </w:numPr>
        <w:pStyle w:val="VPNumber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Sau finality, hệ thống ghi transaction hash và buyer nhìn thấy CREDIT ACTIVE trong My orders.</w:t>
      </w:r>
    </w:p>
    <w:p>
      <w:pPr>
        <w:pStyle w:val="Heading2"/>
        <w:keepNext/>
      </w:pPr>
      <w:r>
        <w:t>5.3 Fulfilment và chỉ số giá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Seller cập nhật trạng thái chuẩn bị/giao hàng trong Supabase. Các trạng thái này là dữ liệu vận hành, không tự chuyển tiền.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Biến động giá mới chỉ ảnh hưởng APR của khoản tín dụng mở sau đó. APR của khoản đã mở không thay đổi.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0C665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QUYỀN HẠN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shd w:fill="E4F0EA"/>
            <w:vAlign w:val="center"/>
          </w:tcPr>
          <w:p>
            <w:r>
              <w:rPr>
                <w:rFonts w:ascii="Calibri" w:hAnsi="Calibri"/>
                <w:b/>
                <w:i w:val="0"/>
                <w:color w:val="17211D"/>
                <w:sz w:val="21"/>
              </w:rPr>
              <w:t>Buyer không nhìn thấy Seller hub. Nếu seller không thấy mục này, cần kiểm tra role trong Supabase và kết nối lại đúng ví.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/>
          <w:b/>
          <w:i w:val="0"/>
          <w:color w:val="17211D"/>
          <w:sz w:val="52"/>
        </w:rPr>
        <w:t>6. Dữ liệu, bảo mật và xử lý lỗi</w:t>
      </w:r>
    </w:p>
    <w:p>
      <w:pPr>
        <w:spacing w:after="320"/>
      </w:pPr>
      <w:r>
        <w:rPr>
          <w:rFonts w:ascii="Calibri" w:hAnsi="Calibri"/>
          <w:b w:val="0"/>
          <w:i w:val="0"/>
          <w:color w:val="6F746E"/>
          <w:sz w:val="24"/>
        </w:rPr>
        <w:t>Mỗi lớp giữ đúng một loại trạng thái để giao diện không tạo bằng chứng giả.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17211D"/>
          </w:tcPr>
          <w:p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Nguồn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17211D"/>
          </w:tcPr>
          <w:p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Trạng thái chịu trách nhiệm</w:t>
            </w:r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Supabase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Catalog, giỏ hàng, đơn, địa chỉ giao hàng và fulfilment theo ví.</w:t>
            </w:r>
          </w:p>
        </w:tc>
      </w:tr>
      <w:tr>
        <w:tc>
          <w:tcPr>
            <w:tcW w:type="dxa" w:w="270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Arc contract</w:t>
            </w:r>
          </w:p>
        </w:tc>
        <w:tc>
          <w:tcPr>
            <w:tcW w:type="dxa" w:w="666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Principal, APR, amount due và trạng thái trả nợ.</w:t>
            </w:r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Arcscan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Transaction hash công khai để bên thứ ba kiểm tra độc lập.</w:t>
            </w:r>
          </w:p>
        </w:tc>
      </w:tr>
      <w:tr>
        <w:tc>
          <w:tcPr>
            <w:tcW w:type="dxa" w:w="270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Browser cache</w:t>
            </w:r>
          </w:p>
        </w:tc>
        <w:tc>
          <w:tcPr>
            <w:tcW w:type="dxa" w:w="666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Chỉ giữ liên tục giao diện; không phải nguồn sự thật của đơn hoặc khoản nợ.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Lỗi thường gặp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17211D"/>
          </w:tcPr>
          <w:p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Trạng thái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17211D"/>
          </w:tcPr>
          <w:p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Ý nghĩa / thao tác</w:t>
            </w:r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Không thấy đơn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Đảm bảo đúng ví, Cloud synced, rồi dùng Reload orders; đơn không có trong Supabase sẽ không được hiển thị như đơn thật.</w:t>
            </w:r>
          </w:p>
        </w:tc>
      </w:tr>
      <w:tr>
        <w:tc>
          <w:tcPr>
            <w:tcW w:type="dxa" w:w="270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Sai session ví</w:t>
            </w:r>
          </w:p>
        </w:tc>
        <w:tc>
          <w:tcPr>
            <w:tcW w:type="dxa" w:w="666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Disconnect → chọn đúng tài khoản trong ví → Connect lại để tạo session Web3 mới.</w:t>
            </w:r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Sai mạng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Chuyển sang Arc Testnet chain ID 5042002 rồi tải lại trang.</w:t>
            </w:r>
          </w:p>
        </w:tc>
      </w:tr>
      <w:tr>
        <w:tc>
          <w:tcPr>
            <w:tcW w:type="dxa" w:w="270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Repay bị từ chối</w:t>
            </w:r>
          </w:p>
        </w:tc>
        <w:tc>
          <w:tcPr>
            <w:tcW w:type="dxa" w:w="666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Kiểm tra số dư USDC, allowance, amount due mới nhất và chữ ký đúng ví buyer.</w:t>
            </w:r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Không thấy Seller hub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7211D"/>
                <w:sz w:val="21"/>
              </w:rPr>
              <w:t>Ví hiện tại không có role seller/admin hoặc không khớp merchant contract.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D94B32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BẢO MẬT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shd w:fill="F7DAD3"/>
            <w:vAlign w:val="center"/>
          </w:tcPr>
          <w:p>
            <w:r>
              <w:rPr>
                <w:rFonts w:ascii="Calibri" w:hAnsi="Calibri"/>
                <w:b/>
                <w:i w:val="0"/>
                <w:color w:val="17211D"/>
                <w:sz w:val="21"/>
              </w:rPr>
              <w:t>Không chia sẻ seed phrase, private key, OTP hoặc file ví. Luôn đọc địa chỉ nhận và số USDC trong ví trước khi ký.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/>
          <w:b/>
          <w:i w:val="0"/>
          <w:color w:val="17211D"/>
          <w:sz w:val="52"/>
        </w:rPr>
        <w:t>7. Checklist nghiệm thu và liên kết</w:t>
      </w:r>
    </w:p>
    <w:p>
      <w:pPr>
        <w:spacing w:after="320"/>
      </w:pPr>
      <w:r>
        <w:rPr>
          <w:rFonts w:ascii="Calibri" w:hAnsi="Calibri"/>
          <w:b w:val="0"/>
          <w:i w:val="0"/>
          <w:color w:val="6F746E"/>
          <w:sz w:val="24"/>
        </w:rPr>
        <w:t>Bộ nộp cuối không dùng placeholder; mỗi liên kết bên dưới là địa chỉ công khai.</w:t>
      </w:r>
    </w:p>
    <w:p>
      <w:pPr>
        <w:pStyle w:val="Heading2"/>
        <w:keepNext/>
      </w:pPr>
      <w:r>
        <w:t>7.1 Checklist MVP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Marketplace tải catalog thật và lưu giỏ hàng theo ví.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Connect / Disconnect wallet hoạt động trên Arc Testnet.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Ví đủ tiền chuyển đúng giá trị đơn sang merchant bằng USDC.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Ví thiếu tiền tạo yêu cầu; merchant phải ký để mở nợ.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My orders tách PAID và CREDIT ACTIVE, có ngày giờ, APR, lãi và amount due từng đơn.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Buyer approve và repayInFull; Arcscan hiển thị transaction cuối.</w:t>
      </w:r>
    </w:p>
    <w:p>
      <w:pPr>
        <w:pStyle w:val="VPBullet"/>
        <w:spacing w:after="80" w:line="300" w:lineRule="auto"/>
      </w:pPr>
      <w:r>
        <w:rPr>
          <w:rFonts w:ascii="Calibri" w:hAnsi="Calibri"/>
          <w:b w:val="0"/>
          <w:i w:val="0"/>
          <w:color w:val="17211D"/>
          <w:sz w:val="22"/>
        </w:rPr>
        <w:t>Seller hub chỉ hiện với role hợp lệ.</w:t>
      </w:r>
    </w:p>
    <w:p>
      <w:pPr>
        <w:pStyle w:val="Heading2"/>
        <w:keepNext/>
      </w:pPr>
      <w:r>
        <w:t>7.2 Bộ nộp cuối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17211D"/>
          </w:tcPr>
          <w:p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Artifact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17211D"/>
          </w:tcPr>
          <w:p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Liên kết công khai</w:t>
            </w:r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Live MVP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hyperlink r:id="rId12">
              <w:r>
                <w:rPr>
                  <w:rFonts w:ascii="Calibri" w:hAnsi="Calibri"/>
                  <w:color w:val="0C665A"/>
                  <w:sz w:val="22"/>
                  <w:u w:val="single"/>
                  <w:b/>
                </w:rPr>
                <w:t>https://vpork.xyz/</w:t>
              </w:r>
            </w:hyperlink>
          </w:p>
        </w:tc>
      </w:tr>
      <w:tr>
        <w:tc>
          <w:tcPr>
            <w:tcW w:type="dxa" w:w="270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Final submission hub</w:t>
            </w:r>
          </w:p>
        </w:tc>
        <w:tc>
          <w:tcPr>
            <w:tcW w:type="dxa" w:w="666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hyperlink r:id="rId13">
              <w:r>
                <w:rPr>
                  <w:rFonts w:ascii="Calibri" w:hAnsi="Calibri"/>
                  <w:color w:val="0C665A"/>
                  <w:sz w:val="22"/>
                  <w:u w:val="single"/>
                  <w:b/>
                </w:rPr>
                <w:t>https://vpork.xyz/submission.html</w:t>
              </w:r>
            </w:hyperlink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Public repository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hyperlink r:id="rId14">
              <w:r>
                <w:rPr>
                  <w:rFonts w:ascii="Calibri" w:hAnsi="Calibri"/>
                  <w:color w:val="0C665A"/>
                  <w:sz w:val="22"/>
                  <w:u w:val="single"/>
                  <w:b/>
                </w:rPr>
                <w:t>https://github.com/vybao39-rgb/porkpay</w:t>
              </w:r>
            </w:hyperlink>
          </w:p>
        </w:tc>
      </w:tr>
      <w:tr>
        <w:tc>
          <w:tcPr>
            <w:tcW w:type="dxa" w:w="270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3-minute demo</w:t>
            </w:r>
          </w:p>
        </w:tc>
        <w:tc>
          <w:tcPr>
            <w:tcW w:type="dxa" w:w="666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hyperlink r:id="rId15">
              <w:r>
                <w:rPr>
                  <w:rFonts w:ascii="Calibri" w:hAnsi="Calibri"/>
                  <w:color w:val="0C665A"/>
                  <w:sz w:val="22"/>
                  <w:u w:val="single"/>
                  <w:b/>
                </w:rPr>
                <w:t>https://vpork.xyz/VPorkPay-Final-Demo.mp4</w:t>
              </w:r>
            </w:hyperlink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Final deck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hyperlink r:id="rId16">
              <w:r>
                <w:rPr>
                  <w:rFonts w:ascii="Calibri" w:hAnsi="Calibri"/>
                  <w:color w:val="0C665A"/>
                  <w:sz w:val="22"/>
                  <w:u w:val="single"/>
                  <w:b/>
                </w:rPr>
                <w:t>https://vpork.xyz/VPorkPay-Final-Submission-Deck.pptx</w:t>
              </w:r>
            </w:hyperlink>
          </w:p>
        </w:tc>
      </w:tr>
      <w:tr>
        <w:tc>
          <w:tcPr>
            <w:tcW w:type="dxa" w:w="270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Interactive deck</w:t>
            </w:r>
          </w:p>
        </w:tc>
        <w:tc>
          <w:tcPr>
            <w:tcW w:type="dxa" w:w="6660"/>
            <w:shd w:fill="F4F1E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hyperlink r:id="rId17">
              <w:r>
                <w:rPr>
                  <w:rFonts w:ascii="Calibri" w:hAnsi="Calibri"/>
                  <w:color w:val="0C665A"/>
                  <w:sz w:val="22"/>
                  <w:u w:val="single"/>
                  <w:b/>
                </w:rPr>
                <w:t>https://vpork.xyz/presentation.html</w:t>
              </w:r>
            </w:hyperlink>
          </w:p>
        </w:tc>
      </w:tr>
      <w:tr>
        <w:tc>
          <w:tcPr>
            <w:tcW w:type="dxa" w:w="270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0C665A"/>
                <w:sz w:val="21"/>
              </w:rPr>
              <w:t>Verified contract</w:t>
            </w:r>
          </w:p>
        </w:tc>
        <w:tc>
          <w:tcPr>
            <w:tcW w:type="dxa" w:w="6660"/>
            <w:shd w:fill="FFFDF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hyperlink r:id="rId18">
              <w:r>
                <w:rPr>
                  <w:rFonts w:ascii="Calibri" w:hAnsi="Calibri"/>
                  <w:color w:val="0C665A"/>
                  <w:sz w:val="22"/>
                  <w:u w:val="single"/>
                  <w:b/>
                </w:rPr>
                <w:t>https://testnet.arcscan.app/address/0xd9dAB755431664aDA2D13868674Ddb43FfDEF396?tab=contract</w:t>
              </w:r>
            </w:hyperlink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78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805B00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DF8"/>
                <w:sz w:val="20"/>
              </w:rPr>
              <w:t>PHẠM VI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shd w:fill="F8E8AE"/>
            <w:vAlign w:val="center"/>
          </w:tcPr>
          <w:p>
            <w:r>
              <w:rPr>
                <w:rFonts w:ascii="Calibri" w:hAnsi="Calibri"/>
                <w:b/>
                <w:i w:val="0"/>
                <w:color w:val="17211D"/>
                <w:sz w:val="21"/>
              </w:rPr>
              <w:t>VPorkPay là MVP hackathon trên testnet; chưa được kiểm toán độc lập và không phải sản phẩm tín dụng dùng với tiền thật.</w:t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7000"/>
      <w:gridCol w:w="2360"/>
    </w:tblGrid>
    <w:tr>
      <w:tc>
        <w:tcPr>
          <w:tcW w:type="dxa" w:w="7000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rPr>
              <w:rFonts w:ascii="Calibri" w:hAnsi="Calibri"/>
              <w:b/>
              <w:i w:val="0"/>
              <w:color w:val="6F746E"/>
              <w:sz w:val="18"/>
            </w:rPr>
            <w:t>vpork.xyz · Chỉ dùng test USDC</w:t>
          </w:r>
        </w:p>
      </w:tc>
      <w:tc>
        <w:tcPr>
          <w:tcW w:type="dxa" w:w="2360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6F746E"/>
              <w:sz w:val="18"/>
            </w:rPr>
            <w:t xml:space="preserve">Trang </w:t>
          </w:r>
          <w:r>
            <w:rPr>
              <w:rFonts w:ascii="Calibri" w:hAnsi="Calibri"/>
              <w:b/>
              <w:i w:val="0"/>
              <w:color w:val="6F746E"/>
              <w:sz w:val="18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4680"/>
      <w:gridCol w:w="4680"/>
    </w:tblGrid>
    <w:tr>
      <w:tc>
        <w:tcPr>
          <w:tcW w:type="dxa" w:w="4680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left"/>
          </w:pPr>
          <w:r>
            <w:rPr>
              <w:rFonts w:ascii="Calibri" w:hAnsi="Calibri"/>
              <w:b/>
              <w:i w:val="0"/>
              <w:color w:val="0C665A"/>
              <w:sz w:val="18"/>
            </w:rPr>
            <w:t>VPorkPay · Hướng dẫn sử dụng</w:t>
          </w:r>
        </w:p>
      </w:tc>
      <w:tc>
        <w:tcPr>
          <w:tcW w:type="dxa" w:w="4680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6F746E"/>
              <w:sz w:val="18"/>
            </w:rPr>
            <w:t>FINAL MVP · ARC TESTNET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1">
    <w:lvl w:ilvl="0">
      <w:numFmt w:val="bullet"/>
      <w:lvlText w:val="●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91">
    <w:abstractNumId w:val="91"/>
  </w:num>
  <w:abstractNum w:abstractNumId="92">
    <w:lvl w:ilvl="0"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92">
    <w:abstractNumId w:val="92"/>
  </w:num>
  <w:num w:numId="121">
    <w:abstractNumId w:val="92"/>
    <w:lvlOverride w:ilvl="0">
      <w:startOverride w:val="1"/>
    </w:lvlOverride>
  </w:num>
  <w:num w:numId="122">
    <w:abstractNumId w:val="92"/>
    <w:lvlOverride w:ilvl="0">
      <w:startOverride w:val="1"/>
    </w:lvlOverride>
  </w:num>
  <w:num w:numId="123">
    <w:abstractNumId w:val="92"/>
    <w:lvlOverride w:ilvl="0">
      <w:startOverride w:val="1"/>
    </w:lvlOverride>
  </w:num>
  <w:num w:numId="124">
    <w:abstractNumId w:val="92"/>
    <w:lvlOverride w:ilvl="0">
      <w:startOverride w:val="1"/>
    </w:lvlOverride>
  </w:num>
  <w:num w:numId="125">
    <w:abstractNumId w:val="92"/>
    <w:lvlOverride w:ilvl="0">
      <w:startOverride w:val="1"/>
    </w:lvlOverride>
  </w:num>
  <w:num w:numId="126">
    <w:abstractNumId w:val="9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721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211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C66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C665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VPBullet">
    <w:name w:val="VP Bullet"/>
    <w:pPr>
      <w:spacing w:after="80" w:line="300" w:lineRule="auto"/>
      <w:ind w:left="540" w:hanging="271"/>
      <w:numPr>
        <w:ilvl w:val="0"/>
        <w:numId w:val="91"/>
      </w:numPr>
    </w:pPr>
    <w:rPr>
      <w:rFonts w:ascii="Calibri" w:hAnsi="Calibri"/>
      <w:color w:val="17211D"/>
      <w:sz w:val="22"/>
    </w:rPr>
  </w:style>
  <w:style w:type="paragraph" w:customStyle="1" w:styleId="VPNumber">
    <w:name w:val="VP Number"/>
    <w:pPr>
      <w:spacing w:after="80" w:line="300" w:lineRule="auto"/>
      <w:ind w:left="540" w:hanging="271"/>
      <w:numPr>
        <w:ilvl w:val="0"/>
        <w:numId w:val="92"/>
      </w:numPr>
    </w:pPr>
    <w:rPr>
      <w:rFonts w:ascii="Calibri" w:hAnsi="Calibri"/>
      <w:color w:val="17211D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vpork.xyz/" TargetMode="External"/><Relationship Id="rId13" Type="http://schemas.openxmlformats.org/officeDocument/2006/relationships/hyperlink" Target="https://vpork.xyz/submission.html" TargetMode="External"/><Relationship Id="rId14" Type="http://schemas.openxmlformats.org/officeDocument/2006/relationships/hyperlink" Target="https://github.com/vybao39-rgb/porkpay" TargetMode="External"/><Relationship Id="rId15" Type="http://schemas.openxmlformats.org/officeDocument/2006/relationships/hyperlink" Target="https://vpork.xyz/VPorkPay-Final-Demo.mp4" TargetMode="External"/><Relationship Id="rId16" Type="http://schemas.openxmlformats.org/officeDocument/2006/relationships/hyperlink" Target="https://vpork.xyz/VPorkPay-Final-Submission-Deck.pptx" TargetMode="External"/><Relationship Id="rId17" Type="http://schemas.openxmlformats.org/officeDocument/2006/relationships/hyperlink" Target="https://vpork.xyz/presentation.html" TargetMode="External"/><Relationship Id="rId18" Type="http://schemas.openxmlformats.org/officeDocument/2006/relationships/hyperlink" Target="https://testnet.arcscan.app/address/0xd9dAB755431664aDA2D13868674Ddb43FfDEF396?tab=contra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VPorkPay</dc:title>
  <dc:subject>VPorkPay final MVP user guide</dc:subject>
  <dc:creator/>
  <cp:keywords>VPorkPay, Arc, USDC, DeFi, user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