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9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Правительство Российской Федерации</w:t>
      </w:r>
    </w:p>
    <w:p w14:paraId="4E07FF57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sz w:val="24"/>
          <w:szCs w:val="24"/>
        </w:rPr>
      </w:pPr>
      <w:r>
        <w:rPr>
          <w:caps/>
          <w:sz w:val="24"/>
          <w:szCs w:val="24"/>
        </w:rPr>
        <w:t>Ф</w:t>
      </w:r>
      <w:r>
        <w:rPr>
          <w:sz w:val="24"/>
          <w:szCs w:val="24"/>
        </w:rPr>
        <w:t>едеральное государственное автономное образовательное учреждение высшего образования</w:t>
      </w:r>
    </w:p>
    <w:p w14:paraId="353A88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Н</w:t>
      </w:r>
      <w:r>
        <w:rPr>
          <w:sz w:val="24"/>
          <w:szCs w:val="24"/>
        </w:rPr>
        <w:t>ациональный исследовательский университет</w:t>
      </w:r>
    </w:p>
    <w:p w14:paraId="0803A43A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«В</w:t>
      </w:r>
      <w:r>
        <w:rPr>
          <w:sz w:val="24"/>
          <w:szCs w:val="24"/>
        </w:rPr>
        <w:t>ысшая школа экономики</w:t>
      </w:r>
      <w:r>
        <w:rPr>
          <w:caps/>
          <w:sz w:val="24"/>
          <w:szCs w:val="24"/>
        </w:rPr>
        <w:t>»</w:t>
      </w:r>
    </w:p>
    <w:p w14:paraId="4EFD13A5" w14:textId="77777777" w:rsidR="00105668" w:rsidRDefault="00105668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F582A3" w14:textId="77777777" w:rsidR="00105668" w:rsidRDefault="00105668" w:rsidP="00AB3D7F">
      <w:pPr>
        <w:pStyle w:val="Heading6"/>
        <w:spacing w:before="0" w:after="240" w:line="360" w:lineRule="auto"/>
        <w:ind w:left="4536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Факультет гуманитарных наук</w:t>
      </w:r>
    </w:p>
    <w:p w14:paraId="0338EE40" w14:textId="77777777" w:rsidR="00105668" w:rsidRDefault="00105668" w:rsidP="00AB3D7F">
      <w:pPr>
        <w:pStyle w:val="Heading6"/>
        <w:spacing w:before="0" w:after="240" w:line="360" w:lineRule="auto"/>
        <w:ind w:left="354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Образовательная программа «Фундаментальная и компьютерная лингвистика»</w:t>
      </w:r>
    </w:p>
    <w:p w14:paraId="2707EE1C" w14:textId="77777777" w:rsidR="009B349D" w:rsidRDefault="009B349D" w:rsidP="00AB3D7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3FF0" w14:textId="77777777" w:rsidR="002648CE" w:rsidRDefault="002648CE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8CE">
        <w:rPr>
          <w:rFonts w:ascii="Times New Roman" w:hAnsi="Times New Roman" w:cs="Times New Roman"/>
          <w:sz w:val="24"/>
          <w:szCs w:val="24"/>
        </w:rPr>
        <w:t>Пичужкина Ольга Валерьевна</w:t>
      </w:r>
    </w:p>
    <w:p w14:paraId="7A709DF7" w14:textId="77777777" w:rsidR="002648CE" w:rsidRDefault="00AA6633" w:rsidP="00AB3D7F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ЛЕКСИКО-ТИПОЛОГИЧЕСКИЙ ПРОФИЛЬ ФИНСКОГО ЯЗЫКА: АВТОМАТИЗАЦИЯ ПРОЦЕССА СБОРА ДАННЫХ ДЛЯ ЛЕКСИКО-ТИПОЛОГИЧЕСКИХ ИССЛЕДОВАНИЙ</w:t>
      </w:r>
    </w:p>
    <w:p w14:paraId="46A7DEC9" w14:textId="77777777" w:rsidR="00AA6633" w:rsidRDefault="00AA6633" w:rsidP="00AB3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Курсовая работа студента 2 курса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группы 162</w:t>
      </w:r>
    </w:p>
    <w:p w14:paraId="5BE25682" w14:textId="77777777" w:rsidR="00AA6633" w:rsidRPr="009D52F9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A6633" w:rsidRPr="009D52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CDF1DE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 xml:space="preserve">Академический руководитель </w:t>
      </w:r>
    </w:p>
    <w:p w14:paraId="4D2F38BD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679C6106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канд. филологических наук, доц.</w:t>
      </w:r>
    </w:p>
    <w:p w14:paraId="6323AC00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59D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74359D">
        <w:rPr>
          <w:rFonts w:ascii="Times New Roman" w:hAnsi="Times New Roman" w:cs="Times New Roman"/>
          <w:sz w:val="24"/>
          <w:szCs w:val="24"/>
        </w:rPr>
        <w:t>Ландер</w:t>
      </w:r>
      <w:proofErr w:type="spellEnd"/>
      <w:r w:rsidRPr="0074359D">
        <w:rPr>
          <w:rFonts w:ascii="Times New Roman" w:hAnsi="Times New Roman" w:cs="Times New Roman"/>
          <w:sz w:val="24"/>
          <w:szCs w:val="24"/>
        </w:rPr>
        <w:t xml:space="preserve"> ________________________ </w:t>
      </w:r>
    </w:p>
    <w:p w14:paraId="3C2F6F99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32E0B78A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А. Рыжова</w:t>
      </w:r>
    </w:p>
    <w:p w14:paraId="11613DBF" w14:textId="39851D6E" w:rsidR="00AA6633" w:rsidRPr="002B1A31" w:rsidRDefault="00AA6633" w:rsidP="002B1A31">
      <w:pPr>
        <w:autoSpaceDE w:val="0"/>
        <w:autoSpaceDN w:val="0"/>
        <w:adjustRightInd w:val="0"/>
        <w:spacing w:after="480" w:line="360" w:lineRule="auto"/>
        <w:rPr>
          <w:rFonts w:ascii="Times New Roman" w:hAnsi="Times New Roman" w:cs="Times New Roman"/>
          <w:bCs/>
          <w:sz w:val="24"/>
          <w:szCs w:val="24"/>
        </w:rPr>
        <w:sectPr w:rsidR="00AA6633" w:rsidRPr="002B1A31" w:rsidSect="00AA66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4359D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E9024BA" w14:textId="77777777" w:rsidR="00AA6633" w:rsidRDefault="00AA6633" w:rsidP="002B1A31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359D">
        <w:rPr>
          <w:rFonts w:ascii="Times New Roman" w:hAnsi="Times New Roman" w:cs="Times New Roman"/>
          <w:sz w:val="24"/>
          <w:szCs w:val="24"/>
        </w:rPr>
        <w:t>» __________ 2016 г.</w:t>
      </w:r>
    </w:p>
    <w:p w14:paraId="6994B87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DEB5D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602F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B39EF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A0B80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C7585" w14:textId="6AAFDD9A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527A8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1AB3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2117409617"/>
        <w:docPartObj>
          <w:docPartGallery w:val="Table of Contents"/>
          <w:docPartUnique/>
        </w:docPartObj>
      </w:sdtPr>
      <w:sdtEndPr/>
      <w:sdtContent>
        <w:p w14:paraId="39392EF9" w14:textId="77777777" w:rsidR="00107BCA" w:rsidRPr="004865D9" w:rsidRDefault="00107BCA" w:rsidP="00AB3D7F">
          <w:pPr>
            <w:pStyle w:val="TOCHeading"/>
            <w:tabs>
              <w:tab w:val="left" w:pos="0"/>
            </w:tabs>
            <w:spacing w:before="360" w:after="120"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865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7719072" w14:textId="77777777" w:rsidR="00107BCA" w:rsidRPr="00EC513E" w:rsidRDefault="00107BCA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81848932" w:history="1"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7A427EC8" w14:textId="77777777" w:rsidR="00107BCA" w:rsidRPr="00EC513E" w:rsidRDefault="005A479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3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158FDF4" w14:textId="77777777" w:rsidR="00107BCA" w:rsidRPr="00EC513E" w:rsidRDefault="005A479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4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Этапы работы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EB5277F" w14:textId="77777777" w:rsidR="00107BCA" w:rsidRPr="00EC513E" w:rsidRDefault="005A479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5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CC96BB8" w14:textId="77777777" w:rsidR="00107BCA" w:rsidRPr="00EC513E" w:rsidRDefault="005A4790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6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259D02C" w14:textId="77777777" w:rsidR="00107BCA" w:rsidRPr="007E3DE6" w:rsidRDefault="005A4790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481848937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0A21230A" w14:textId="77777777" w:rsidR="00107BCA" w:rsidRPr="00BE708F" w:rsidRDefault="005A4790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hyperlink w:anchor="_Toc481848938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_Toc481848938 \h </w:instrTex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7B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07BCA" w:rsidRPr="00EC51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BF20881" w14:textId="77777777" w:rsidR="00AA6633" w:rsidRDefault="00AA6633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6BF043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8970BD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EF05F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C33C9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243A7DD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F466CD6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AED45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1428B3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D80C5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9601D5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BDCD03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36045C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4D322C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C6AA4B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AA718A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28533C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70500C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7A13F9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54854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A986A4A" w14:textId="77777777" w:rsidR="0054247E" w:rsidRDefault="0054247E" w:rsidP="00AB3D7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830824" w14:textId="77777777" w:rsidR="0054247E" w:rsidRPr="0054247E" w:rsidRDefault="5A56960B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A569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1E697A5A" w14:textId="0B1F4E14" w:rsidR="00491389" w:rsidRPr="009D52F9" w:rsidRDefault="2B87C24A" w:rsidP="00491389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Лексическая типология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(лексико-семантическая типология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семантическая типология)</w:t>
      </w: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раздел лингвистики, изучающий разнообразие семантики лексических единиц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(слов или устойчивых конструкций)</w:t>
      </w:r>
      <w:r w:rsidR="00A97D5C" w:rsidRP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же распределение семантических категорий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языках мира.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15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Мария </w:t>
      </w:r>
      <w:proofErr w:type="spellStart"/>
      <w:r w:rsidR="00D015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Коп</w:t>
      </w:r>
      <w:r w:rsidR="00D01518" w:rsidRPr="00D015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евская</w:t>
      </w:r>
      <w:proofErr w:type="spellEnd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-Тамм</w:t>
      </w:r>
      <w:r w:rsidR="00D01518" w:rsidRPr="00D015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её соавторы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определяет лексическую типологию как «кросс-лингвистическое исследование категоризации семантических </w:t>
      </w:r>
      <w:r w:rsidR="00EA4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полей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proofErr w:type="spellStart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optjevskaja</w:t>
      </w:r>
      <w:proofErr w:type="spellEnd"/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Tamm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2016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B3787" w:rsidRPr="000B37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Семантическое поле </w:t>
      </w:r>
      <w:r w:rsidR="003C77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B3787" w:rsidRPr="000B37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77B7" w:rsidRPr="003C77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 понятий, которым соответствуют предметы и явления, связанные между собой семантически. При построении предложений человек использует не отдельно взятые слова, а семантические поля, выбирая из поля наиболее уместное слово (</w:t>
      </w:r>
      <w:proofErr w:type="spellStart"/>
      <w:r w:rsidR="003C77B7" w:rsidRPr="003C77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Шенна</w:t>
      </w:r>
      <w:proofErr w:type="spellEnd"/>
      <w:r w:rsidR="003C77B7" w:rsidRPr="003C77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2010)</w:t>
      </w:r>
      <w:r w:rsidR="00106938" w:rsidRPr="001069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Описание семантического поля – то, чем занимается лексическая типология – содержит в себе то, как входящие в него слова могут быть связаны, в каких контекстах могут употребляться и</w:t>
      </w:r>
      <w:r w:rsidR="00106938" w:rsidRPr="00D279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какие оттенки значений имеют.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Первыми работами в области лексической типологии были исследование 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Morgan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1871)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терминологии родства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Darwin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1872)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жестов-эмблем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исследования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Magnus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1877, 1880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обозначений и различения цветов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25C3E9" w14:textId="7F050258" w:rsidR="785A0E1A" w:rsidRPr="00741DA1" w:rsidRDefault="785A0E1A" w:rsidP="00AB3D7F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исследования в области лексической типологии считаются достаточно надёжными, если они получены на материале репрезентативной языковой выборки, включающей в себя не менее 100 языков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максимально разнородных </w:t>
      </w:r>
      <w:proofErr w:type="spellStart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ареально</w:t>
      </w:r>
      <w:proofErr w:type="spellEnd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генетически (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Bell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1978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Однако на практике сбор таких данных сильно затруднён.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лексикон большинства языков мира достаточно бедно описан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грамматиках не обсуждаются значения слов</w:t>
      </w:r>
      <w:r w:rsidR="009205B8" w:rsidRP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стандарты описания слов в толковых и переводных словарях недостаточно </w:t>
      </w:r>
      <w:proofErr w:type="spellStart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формализованны</w:t>
      </w:r>
      <w:proofErr w:type="spellEnd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словарей как основного материала лексико-типологических исследований практически невозможно (хотя существуют исследования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применяющие такой подход –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Andersen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1978;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Brown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требуется работа с носителями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сбора данных о сочетаемости лексических единиц </w:t>
      </w:r>
      <w:proofErr w:type="spellStart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типологами</w:t>
      </w:r>
      <w:proofErr w:type="spell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используются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невербальные стимулы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предлагающиеся носителям (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изображения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фотографии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реальные объекты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предметы определённого цвета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вкуса и запаха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т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также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(от обычных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от носителя требуется перевести словосочетание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более сложных фреймовых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(семантический фрейм – набор </w:t>
      </w:r>
      <w:proofErr w:type="spellStart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прототипических</w:t>
      </w:r>
      <w:proofErr w:type="spellEnd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ситуаций и контекстов</w:t>
      </w:r>
      <w:r w:rsidR="007F11C2" w:rsidRP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описывающих эти ситуации в тексте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которые и будут рассматриваться в данной работе)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затем предлагаются носителями для заполнения</w:t>
      </w:r>
      <w:r w:rsidR="00C92531" w:rsidRP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 дополняющиеся корпусными исследованиями</w:t>
      </w:r>
      <w:r w:rsidR="00D01518" w:rsidRPr="00805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01518" w:rsidRPr="00805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моноязычных</w:t>
      </w:r>
      <w:proofErr w:type="spellEnd"/>
      <w:r w:rsidR="00D01518" w:rsidRPr="00805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корпусов 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параллельных текстов (переводов одного и того же текста)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опрос носителей -- достаточно трудоёмкий процесс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исследователям приходится ограничивать либо размер выборки языков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либо подробность их анализа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1B9975" w14:textId="26A7279C" w:rsidR="00D7756B" w:rsidRDefault="43042C5D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возможных способов решения этой методологической проблемы может стать частичная автоматизация процесса заполнения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 разработанных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(на материале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словарей 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моноязычных</w:t>
      </w:r>
      <w:proofErr w:type="spellEnd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языковых корпусов)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не предполагающая работы с носи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телями. Такой подход объединяет метод анкетирования и корпусные методы сбора материала для лексико-типологических исследований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A75DCA" w14:textId="10ABD183" w:rsidR="00805BEF" w:rsidRPr="00805BEF" w:rsidRDefault="00805BEF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5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 данного исследования – разработать алгоритм для автоматического заполнения (</w:t>
      </w:r>
      <w:r w:rsidRPr="00FA6A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перевода слов + поиска встречаемости слов в контекстах, предложенных в анкете</w:t>
      </w:r>
      <w:r w:rsidRPr="00805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уже существующих лексико-типологических анкет на основе </w:t>
      </w:r>
      <w:proofErr w:type="spellStart"/>
      <w:r w:rsidRPr="00805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моноязычных</w:t>
      </w:r>
      <w:proofErr w:type="spellEnd"/>
      <w:r w:rsidRPr="00805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корпусов.</w:t>
      </w:r>
    </w:p>
    <w:p w14:paraId="62005833" w14:textId="77777777" w:rsidR="00D7756B" w:rsidRDefault="00D7756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D88EC7" w14:textId="77777777" w:rsidR="785A0E1A" w:rsidRPr="00741DA1" w:rsidRDefault="785A0E1A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F50BE" w14:textId="5914E682" w:rsidR="4400F94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литературы.</w:t>
      </w:r>
    </w:p>
    <w:p w14:paraId="2351F95D" w14:textId="443A8778" w:rsidR="785A0E1A" w:rsidRPr="001D7EE7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 New Roman" w:eastAsia="Times New Roman" w:hAnsi="Times New Roman" w:cs="Times New Roman"/>
          <w:sz w:val="28"/>
          <w:szCs w:val="28"/>
        </w:rPr>
        <w:t>Younetal</w:t>
      </w:r>
      <w:proofErr w:type="spellEnd"/>
      <w:r w:rsidRPr="785A0E1A">
        <w:rPr>
          <w:rFonts w:ascii="Times New Roman" w:eastAsia="Times New Roman" w:hAnsi="Times New Roman" w:cs="Times New Roman"/>
          <w:sz w:val="28"/>
          <w:szCs w:val="28"/>
        </w:rPr>
        <w:t>. 2016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рассматривается возможность сопоставления лексики разных языков на основе автоматического анал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иза данных переводных словарей</w:t>
      </w:r>
      <w:r w:rsidR="00895910" w:rsidRP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статье исследуется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степень семантической близости 22 концептов из списка </w:t>
      </w:r>
      <w:proofErr w:type="spellStart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Сводеша</w:t>
      </w:r>
      <w:proofErr w:type="spellEnd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(обозначающих материальные сущности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небесные тела</w:t>
      </w:r>
      <w:r w:rsidR="00377D0B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природные явления и географические объекты) на материале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филогенетически и географически отдалённых языков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F3A51" w:rsidRPr="008F3A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концепты представляются в виде взвешенного графа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вершины – концепты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вес ребра между двумя концептами (он же семантическая близость между ними) – количество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языков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существует слово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обозначающее оба концепта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(эти слова находятся по переводным словарям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 процессе автоматической обработки словарей каждое слово делится на несколько </w:t>
      </w:r>
      <w:proofErr w:type="spellStart"/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ED1A77" w:rsidRP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относящихся к тому или иному концепту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метаязыков для описания </w:t>
      </w:r>
      <w:proofErr w:type="spellStart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были выбраны английский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испанский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французский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немецкий и русский</w:t>
      </w:r>
      <w:r w:rsidR="008721AB" w:rsidRPr="008721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полностью автоматизированный лексико-типологический анализ значительного количества языков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203A98" w14:textId="6D54F284" w:rsidR="785A0E1A" w:rsidRPr="00B74B0B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Wälchli</w:t>
      </w:r>
      <w:proofErr w:type="spellEnd"/>
      <w:r w:rsidRPr="785A0E1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Cysouw</w:t>
      </w:r>
      <w:proofErr w:type="spellEnd"/>
      <w:r w:rsidR="00F711A9" w:rsidRPr="00F711A9">
        <w:rPr>
          <w:rFonts w:ascii="Times" w:eastAsia="Times" w:hAnsi="Times" w:cs="Times"/>
          <w:sz w:val="28"/>
          <w:szCs w:val="28"/>
        </w:rPr>
        <w:t>,</w:t>
      </w:r>
      <w:r w:rsidRPr="785A0E1A">
        <w:rPr>
          <w:rFonts w:ascii="Times" w:eastAsia="Times" w:hAnsi="Times" w:cs="Times"/>
          <w:sz w:val="28"/>
          <w:szCs w:val="28"/>
        </w:rPr>
        <w:t xml:space="preserve"> 2013]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способ типологического анализа основных глаголов движения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«идти»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«входить»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«бежать»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«приходить» и т. д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путём автоматической обработки параллельного корпуса текстов</w:t>
      </w:r>
      <w:r w:rsidR="00B850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(перевод Евангелия от Марка)</w:t>
      </w:r>
      <w:r w:rsidR="00F71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100 языков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Выделяются 360 контекстов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могут быть употреблены глаголы движения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данная анкета автоматически заполняется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полученные результаты визуализируются (для визуализации использовался метод многомерного </w:t>
      </w:r>
      <w:proofErr w:type="spellStart"/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шкалирования</w:t>
      </w:r>
      <w:proofErr w:type="spellEnd"/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уменьшить размерность исходного пространства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потеряв как можно меньше информации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подробнее см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2011]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помогая определить семантическую близость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автоматизированное заполнение вероятностной семантической карты (близость между двумя контекстами указывает на вероятность того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 том или ином языке в них будет употреблено одно и то же слово)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0B12D8" w14:textId="2220187E" w:rsidR="785A0E1A" w:rsidRPr="00BB138F" w:rsidRDefault="7A8B3A21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[Рыжова, Ершов, Мельник</w:t>
      </w:r>
      <w:r w:rsidR="00F711A9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2017]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указывается на недостатки существующих методов (словарные данные не очень надёжны в силу плохой сопоставимости словарей</w:t>
      </w:r>
      <w:r w:rsidR="00A15046" w:rsidRP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параллельные корпуса</w:t>
      </w:r>
      <w:r w:rsidR="00082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переводов одного и того же текста могут быть </w:t>
      </w:r>
      <w:r w:rsidR="00A82C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достаточными для исследования базовой лексики</w:t>
      </w:r>
      <w:r w:rsidR="00A82CB0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2C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 использовать их для исследования любой другой семантической зоны крайне затруднительно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метод лексико-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типологических исследований, включающий в себя разработку анкет, их заполнение и составление семантических карт на основе материала анкет.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Утверждается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каждая из этих задач может быть как минимум частично автоматизирована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Авторы действуют в рамках фреймового подхода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Рахилина</w:t>
      </w:r>
      <w:proofErr w:type="spellEnd"/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Резникова</w:t>
      </w:r>
      <w:proofErr w:type="spellEnd"/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3C65D5" w:rsidRPr="003C65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разработанного Московской лексико-типологической группой (</w:t>
      </w:r>
      <w:r w:rsidR="00354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Moscow</w:t>
      </w:r>
      <w:r w:rsidR="00354CD3" w:rsidRPr="00BF09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4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Lexical</w:t>
      </w:r>
      <w:r w:rsidR="00354CD3" w:rsidRPr="00BF09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4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Typology</w:t>
      </w:r>
      <w:r w:rsidR="00354CD3" w:rsidRPr="00BF09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4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Group</w:t>
      </w:r>
      <w:r w:rsidR="00354CD3" w:rsidRPr="00BF09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MLexT</w:t>
      </w:r>
      <w:proofErr w:type="spellEnd"/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 восходящего к работам Московской Семантической Школы (</w:t>
      </w:r>
      <w:r w:rsidR="00AE2A92" w:rsidRP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Апресян 1974</w:t>
      </w:r>
      <w:r w:rsidR="00AE2A92" w:rsidRP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AE2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подход подразумевает сравнительный анали</w:t>
      </w:r>
      <w:r w:rsidR="00FA6A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лексики через сопоставление </w:t>
      </w:r>
      <w:r w:rsidR="00FA6ABA" w:rsidRPr="00B00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её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сочетаемостных свойств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чего вводится понятие фрейма – минимальной группы контекстов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которые может реагировать язык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выделяя для них специальную лексему</w:t>
      </w:r>
      <w:r w:rsidR="00BB138F" w:rsidRPr="00BB1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A16227" w14:textId="2F0D90CD" w:rsidR="005F2A97" w:rsidRPr="004856B3" w:rsidRDefault="3D02B526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02B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этого метода был</w:t>
      </w:r>
      <w:r w:rsidR="00B007C4" w:rsidRPr="00B00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3D02B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разработан</w:t>
      </w:r>
      <w:r w:rsidR="00B007C4" w:rsidRPr="00B00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 лексико-типологические анкеты для семантических полей “</w:t>
      </w:r>
      <w:r w:rsidR="00B007C4" w:rsidRPr="008A09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острый</w:t>
      </w:r>
      <w:r w:rsidR="00B007C4" w:rsidRPr="00B00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B007C4" w:rsidRPr="008A09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“размер” и “гладкость” и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автоматический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</w:t>
      </w:r>
      <w:r w:rsidR="00B00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 </w:t>
      </w:r>
      <w:r w:rsidR="008A093C" w:rsidRPr="008A09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B00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заполнения</w:t>
      </w:r>
      <w:r w:rsidR="008A093C" w:rsidRPr="00DC04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итальянского языка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A224A" w:rsidRP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Самыми удобными для автоматического заполнения анкет являются прилагательные</w:t>
      </w:r>
      <w:r w:rsidR="00EA224A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A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 как </w:t>
      </w:r>
      <w:r w:rsidR="005822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определения фрейма прилагательного достаточно учитывать только семантические особенности соо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тветствующего существительного 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Рахилина</w:t>
      </w:r>
      <w:proofErr w:type="spellEnd"/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2E2144" w:rsidRPr="002E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2010]</w:t>
      </w:r>
      <w:r w:rsidR="000979E5" w:rsidRP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«золотого стандарта» для оценки качества работы алгоритмов использовались уже существующие составленные вручную анкеты для семантических полей «</w:t>
      </w:r>
      <w:r w:rsidR="00D278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острый</w:t>
      </w:r>
      <w:r w:rsidR="000979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D27862" w:rsidRPr="00D278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«толстый»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«тонкий» и «гладкий»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Кюсева</w:t>
      </w:r>
      <w:proofErr w:type="spellEnd"/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Козлов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671EDA" w:rsidRP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</w:t>
      </w:r>
      <w:r w:rsidR="009F2D32" w:rsidRP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Кашкин</w:t>
      </w:r>
      <w:proofErr w:type="spellEnd"/>
      <w:r w:rsidR="009F2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="00780F54" w:rsidRPr="00780F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].</w:t>
      </w:r>
      <w:r w:rsidR="00333A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Русскоязычные и англоязычные анкеты использовались в качестве входных данных</w:t>
      </w:r>
      <w:r w:rsidR="009D52F9" w:rsidRPr="00723C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D52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италоязычные заполнялись автоматически</w:t>
      </w:r>
      <w:r w:rsidR="009D52F9" w:rsidRPr="00723C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675196" w:rsidRPr="006751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итога</w:t>
      </w:r>
      <w:r w:rsidR="00675196" w:rsidRPr="004856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 работы авторы сообщают, что их анкеты могут быть автоматически заполнены и для других языков.</w:t>
      </w:r>
    </w:p>
    <w:p w14:paraId="425BF5F6" w14:textId="77777777" w:rsidR="005F2A97" w:rsidRPr="002E2144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2AB4E9" w14:textId="77777777" w:rsidR="7A8B3A21" w:rsidRDefault="7A8B3A21" w:rsidP="00AB3D7F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F063D4" w14:textId="7BAF85F0" w:rsidR="00333A49" w:rsidRPr="00333A49" w:rsidRDefault="785A0E1A" w:rsidP="00333A49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работы.</w:t>
      </w:r>
    </w:p>
    <w:p w14:paraId="7735A322" w14:textId="3A367E32" w:rsidR="00D26157" w:rsidRPr="00D26157" w:rsidRDefault="00D26157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анкет Рыжовой</w:t>
      </w:r>
      <w:r w:rsidRPr="00D26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Ершова и Мельник была разработана программа для заполнения лексико-типологических анкет для финского языка</w:t>
      </w:r>
      <w:r w:rsidRPr="00D26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911F5A" w14:textId="3BEB2A00" w:rsidR="4400F943" w:rsidRDefault="43042C5D" w:rsidP="00D27982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Использовались лексико-типологические анкеты по профилям "острый", "размер" (прилагательные "тонкий", "толстый", "широкий", "узкий", "тесный" и "просторный") и "гладкость" (прилагательные "скользкий", "ровный", "плоский" "гладкий" и "прямой"), разработанные Рыжовой Д. А., Ершовым И. А. и Мельник А. А</w:t>
      </w:r>
      <w:r w:rsidR="00671E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(поля «толстый» и «тонкий» были объединены в одно поле «размер»)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27982" w:rsidRPr="00D279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 </w:t>
      </w:r>
      <w:proofErr w:type="spellStart"/>
      <w:r w:rsidR="00D27982" w:rsidRPr="00D279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микрофреймов</w:t>
      </w:r>
      <w:proofErr w:type="spellEnd"/>
      <w:r w:rsidR="00D27982" w:rsidRPr="00D279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этих анкетах выполняют биграммы “прилагательное + существительное”.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 представляют собой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строках которой располагаются существительные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в столбцах изучаемые прилагательные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существительных и прилагательных ставится +</w:t>
      </w:r>
      <w:r w:rsidR="00B84873" w:rsidRPr="00B848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378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ячейка соответствует зафиксированному сочетанию</w:t>
      </w:r>
      <w:r w:rsidR="002378D3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Также те же данные представлены в другом виде</w:t>
      </w:r>
      <w:r w:rsidR="0092330B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столбец записаны все засвидетельствованные сочетания с контекстом и примером употребления для каждого</w:t>
      </w:r>
      <w:r w:rsidR="0092330B" w:rsidRPr="00923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06E930" w14:textId="58A9FCAC" w:rsidR="00D27982" w:rsidRPr="00D87CFD" w:rsidRDefault="00D27982" w:rsidP="00D27982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79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проводилась в два этапа: автомат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ический перевод существительн</w:t>
      </w:r>
      <w:r w:rsidRP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ых через онлайн-словарь, и поиск встречаемости соответствующих словосочетаний через веб-корпус финского языка.</w:t>
      </w:r>
    </w:p>
    <w:p w14:paraId="7DA27B8B" w14:textId="6005683F" w:rsidR="00B662A9" w:rsidRPr="00676CD4" w:rsidRDefault="00B662A9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автоматического перевода существительных и прилагательных в анкете существуют два метода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машиночитаемые словари и онлайн-переводчики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Первый удобен прозрачностью (мы гарантированно получим нужное нам слово в начальной форме и нужной части речи)</w:t>
      </w:r>
      <w:r w:rsidRPr="00B662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 тем</w:t>
      </w:r>
      <w:r w:rsidR="00DF3B68" w:rsidRP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 позволяет охватить большое количество языков (но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непрозрачен и менее точен</w:t>
      </w:r>
      <w:r w:rsidR="0043572D" w:rsidRP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перевод через словари</w:t>
      </w:r>
      <w:r w:rsid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DF3B68" w:rsidRPr="00DF3B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анкеты заполняются только для одного языка</w:t>
      </w:r>
      <w:r w:rsidR="0043572D" w:rsidRPr="00676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5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выбран метод машиночитаемых словарей</w:t>
      </w:r>
      <w:r w:rsidR="0043572D" w:rsidRPr="00676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CE3230" w14:textId="0E3923EE" w:rsidR="31666CA8" w:rsidRPr="00CA3BE7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перевода существительных в анкете был написан </w:t>
      </w:r>
      <w:proofErr w:type="spellStart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краулер</w:t>
      </w:r>
      <w:proofErr w:type="spellEnd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словарю финского языка 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fi.glosbe.com.</w:t>
      </w:r>
      <w:r w:rsid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losbe</w:t>
      </w:r>
      <w:proofErr w:type="spellEnd"/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</w:rPr>
        <w:t>мультиязычный</w:t>
      </w:r>
      <w:proofErr w:type="spellEnd"/>
      <w:r w:rsidR="0048741C" w:rsidRPr="00487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>онлайн-словарь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предоставляющий как переводы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так и примеры употребления каждого слова</w:t>
      </w:r>
      <w:r w:rsidR="0048741C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объём финско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-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английской</w:t>
      </w:r>
      <w:r w:rsidR="0048741C">
        <w:rPr>
          <w:rFonts w:ascii="Times New Roman" w:eastAsia="Times New Roman" w:hAnsi="Times New Roman" w:cs="Times New Roman"/>
          <w:sz w:val="28"/>
          <w:szCs w:val="28"/>
        </w:rPr>
        <w:t xml:space="preserve"> части словаря составляет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 xml:space="preserve"> 360797 примеров и 31495658 предложений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E0C11" w:rsidRPr="00CE0C11">
        <w:rPr>
          <w:rFonts w:ascii="Times New Roman" w:eastAsia="Times New Roman" w:hAnsi="Times New Roman" w:cs="Times New Roman"/>
          <w:sz w:val="28"/>
          <w:szCs w:val="28"/>
        </w:rPr>
        <w:t xml:space="preserve"> Программа </w:t>
      </w:r>
      <w:r w:rsidR="00CA3BE7" w:rsidRPr="00CA3BE7">
        <w:rPr>
          <w:rFonts w:ascii="Times New Roman" w:eastAsia="Times New Roman" w:hAnsi="Times New Roman" w:cs="Times New Roman"/>
          <w:sz w:val="28"/>
          <w:szCs w:val="28"/>
        </w:rPr>
        <w:t xml:space="preserve">получает на вход файл с существительными в формате </w:t>
      </w:r>
      <w:r w:rsidR="00CA3BE7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CA3BE7" w:rsidRPr="00CA3BE7">
        <w:rPr>
          <w:rFonts w:ascii="Times New Roman" w:eastAsia="Times New Roman" w:hAnsi="Times New Roman" w:cs="Times New Roman"/>
          <w:sz w:val="28"/>
          <w:szCs w:val="28"/>
        </w:rPr>
        <w:t xml:space="preserve"> и на выходе даёт файл с существительными и их переводами в формате </w:t>
      </w:r>
      <w:r w:rsidR="00CA3BE7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CA3BE7" w:rsidRPr="00CA3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2A25F" w14:textId="552A1386" w:rsidR="31666CA8" w:rsidRPr="00322C84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sz w:val="28"/>
          <w:szCs w:val="28"/>
        </w:rPr>
        <w:t>Прилагательные переводились вручную (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«острый»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перевода прилагательного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из словаря sanakirja.org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«размер» --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>все слова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lastRenderedPageBreak/>
        <w:t>перевода прилагательных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big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для профиля «гладкость»</w:t>
      </w:r>
      <w:r w:rsidR="00A53F0F" w:rsidRPr="00A53F0F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 для перевода прилагательного «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smooth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A53F0F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)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выбирались только прилагательные</w:t>
      </w:r>
      <w:r w:rsidR="009B66CD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финско-английский онлайн-словарь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Объём словаря составляет 7800124 слов и 7172581 перевод</w:t>
      </w:r>
      <w:r w:rsidR="00322C84" w:rsidRPr="009D5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B040F" w14:textId="6122CBF3" w:rsidR="4400F943" w:rsidRDefault="26EC84A6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заполнения анкет был выбран одноязычный корпус финского языка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(http://aranea.juls.savba.sk/guest/run.cgi/corp_info?corpname=AranFinn_x&amp;struct_attr_stats=1&amp;subcorpora=1)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 корпус, принадлежащий к семейству корпусов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Corpora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созданных</w:t>
      </w:r>
      <w:r w:rsidR="00F20937" w:rsidRPr="00F209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движке </w:t>
      </w:r>
      <w:proofErr w:type="spellStart"/>
      <w:r w:rsidR="00F20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SketchEngine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путём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обкачивания</w:t>
      </w:r>
      <w:proofErr w:type="spellEnd"/>
      <w:r w:rsidR="00FE13B0" w:rsidRPr="00FE1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(через программу </w:t>
      </w:r>
      <w:proofErr w:type="spellStart"/>
      <w:r w:rsidR="00FE1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SpiderLing</w:t>
      </w:r>
      <w:proofErr w:type="spellEnd"/>
      <w:r w:rsidR="00FE13B0" w:rsidRPr="00FE1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приблизительно одно и то же время)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интернет-ресурсов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13B0" w:rsidRPr="00FE1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Корпус снабжен морфологической разметкой.</w:t>
      </w:r>
      <w:r w:rsidR="00FE13B0" w:rsidRPr="001A4B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Документы-дубликаты в корпусе удалены, </w:t>
      </w:r>
      <w:r w:rsidR="001A4B35" w:rsidRPr="003003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предложения и абзацы-дубликаты – маркированы.</w:t>
      </w:r>
      <w:r w:rsidR="00FE13B0" w:rsidRPr="00FE13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корпуса составляет 228000 документов и 91819745 слов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 в корпус задавался на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CQL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Corpus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позволяющий задавать сложные запросы в корпус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учитывалась лемма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не словоформа слова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87CFD" w:rsidRP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 на </w:t>
      </w:r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CQL</w:t>
      </w:r>
      <w:r w:rsidR="00D87CFD" w:rsidRP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выглядит как “[</w:t>
      </w:r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lemma = “</w:t>
      </w:r>
      <w:proofErr w:type="spellStart"/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прилагательное</w:t>
      </w:r>
      <w:proofErr w:type="spellEnd"/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="00D87CFD" w:rsidRP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][</w:t>
      </w:r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lemma = “</w:t>
      </w:r>
      <w:proofErr w:type="spellStart"/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существительное</w:t>
      </w:r>
      <w:proofErr w:type="spellEnd"/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="00D87CFD" w:rsidRP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]”</w:t>
      </w:r>
      <w:r w:rsidR="00D87C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Словосочетание "прилагательное + существительное" вносится в анкету, если набрано минимум 10 вхождений ("золотой стандарт").</w:t>
      </w:r>
    </w:p>
    <w:p w14:paraId="41CC2781" w14:textId="1DDDEF75" w:rsidR="009434DF" w:rsidRPr="002A4895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каждого словосочетания «прилагательное 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существительное» в анкете по профилю «острый» в анкету вносился соответствующий контекст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5F26AE" w14:textId="0D0FCC67" w:rsidR="005F2A97" w:rsidRDefault="003305E2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анкеты заполнялись дважды</w:t>
      </w:r>
      <w:r w:rsidRPr="00330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стандартном виде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07B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частота совместной встречаемости в корпусе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items</w:t>
      </w:r>
      <w:r w:rsidR="002B484F" w:rsidRP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="002B484F" w:rsidRP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million</w:t>
      </w:r>
      <w:r w:rsidR="002B48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прилагательного и существительного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словосочетание «прилагательное + существительное» встречается больше 10 раз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 форме (для каждого словосочетания приводился найденный контекст употребления)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4056376" w14:textId="0C267D51" w:rsidR="00935035" w:rsidRPr="00100C19" w:rsidRDefault="00935035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написан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0A44EC" w:rsidRPr="000A4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A44EC" w:rsidRPr="000A44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Этот язык программирования очень удобен при работе с естественным языком.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работе использовались библиотеки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urllib</w:t>
      </w:r>
      <w:proofErr w:type="spellEnd"/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(библиотеки для работы со ссылками и 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-страницами)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регулярными выражениями</w:t>
      </w:r>
      <w:r w:rsidR="00FA75A4" w:rsidRPr="00FA75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регулярные выражения использовались для поиска </w:t>
      </w:r>
      <w:r w:rsidR="008747C4" w:rsidRPr="00892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переводов</w:t>
      </w:r>
      <w:r w:rsidR="008747C4" w:rsidRPr="00874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75A4" w:rsidRPr="00FA75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</w:t>
      </w:r>
      <w:r w:rsidR="00FA75A4" w:rsidRPr="00874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в, количества вхождений, частоты встречаемости и контекста в корпусе, а также для очистки этих данных от </w:t>
      </w:r>
      <w:r w:rsidR="00FA75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FA75A4" w:rsidRPr="008747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-тэгов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CC4A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xlsxwriter</w:t>
      </w:r>
      <w:proofErr w:type="spellEnd"/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таблицами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A1375" w:rsidRP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CC4A05" w:rsidRPr="00CC4A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4689A" w:rsidRPr="00846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получает на вход файлы с переводами существительных (переводы прилагательных уже включены в код программы)</w:t>
      </w:r>
      <w:r w:rsidR="0084689A" w:rsidRPr="00AF2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даёт на </w:t>
      </w:r>
      <w:r w:rsidR="0084689A" w:rsidRPr="00AF2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выходе файл формата </w:t>
      </w:r>
      <w:proofErr w:type="spellStart"/>
      <w:r w:rsidR="008468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xlsx</w:t>
      </w:r>
      <w:proofErr w:type="spellEnd"/>
      <w:r w:rsidR="0084689A" w:rsidRPr="00AF2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анкеты </w:t>
      </w:r>
      <w:r w:rsidR="00AF29DD" w:rsidRPr="00AF29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двумя листами. </w:t>
      </w:r>
      <w:r w:rsidR="00AF29DD" w:rsidRPr="00100C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Первый лист –</w:t>
      </w:r>
      <w:r w:rsidR="00100C19" w:rsidRPr="00100C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анкета “1 строка – одно словосочетание” с полями “лексема”, “язык”, “</w:t>
      </w:r>
      <w:proofErr w:type="spellStart"/>
      <w:r w:rsidR="00100C19" w:rsidRPr="00100C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микрофрейм</w:t>
      </w:r>
      <w:proofErr w:type="spellEnd"/>
      <w:r w:rsidR="00100C19" w:rsidRPr="00100C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 (в поле “</w:t>
      </w:r>
      <w:proofErr w:type="spellStart"/>
      <w:r w:rsidR="00100C19" w:rsidRPr="00100C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микрофрейм</w:t>
      </w:r>
      <w:proofErr w:type="spellEnd"/>
      <w:r w:rsidR="00100C19" w:rsidRPr="00100C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 вносился перевод словосочетания), “контекст на языке” (в это поле вносился перевод существительного), “фрейм”, “таксономический класс”, “поле”, “тип значения”, “пример” (в это поле вносился первый контекст, в котором слово встретилось в корпусе) и “комментарий”. Поля “фрейм”, “таксономический класс” и “тип значения” оставлялись пустыми. Второй лист – анкета в стандартном виде.</w:t>
      </w:r>
    </w:p>
    <w:p w14:paraId="0BCD7D73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6E1A69" w14:textId="77777777" w:rsidR="00871A1F" w:rsidRPr="00C07B03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142C8F" w14:textId="0258C5A6" w:rsidR="4400F943" w:rsidRPr="00935035" w:rsidRDefault="4400F943" w:rsidP="00AB3D7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BCC951" w14:textId="77777777" w:rsidR="00673253" w:rsidRPr="0067325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Результаты.</w:t>
      </w:r>
    </w:p>
    <w:p w14:paraId="57BB615B" w14:textId="0501F306" w:rsidR="00673253" w:rsidRPr="00390ADF" w:rsidRDefault="00EE21B3" w:rsidP="00723B43">
      <w:pPr>
        <w:pStyle w:val="ListParagraph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оценки точности перевода слов каждое слово сравнивалось с</w:t>
      </w:r>
      <w:r w:rsidR="00F0119A" w:rsidRPr="00F0119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его переводом из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Translate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существительных по семантическому профилю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«острый»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0.9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.028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(неправильно переведён «кол» -- как </w:t>
      </w:r>
      <w:proofErr w:type="spellStart"/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seiväs</w:t>
      </w:r>
      <w:proofErr w:type="spellEnd"/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(«полюс»)</w:t>
      </w:r>
      <w:r w:rsidR="002F51E2" w:rsidRPr="001B47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«каблук» -- как </w:t>
      </w:r>
      <w:proofErr w:type="spellStart"/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korko</w:t>
      </w:r>
      <w:proofErr w:type="spellEnd"/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«интерес»</w:t>
      </w:r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),</w:t>
      </w:r>
      <w:r w:rsidR="00C357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взгляд» -- как </w:t>
      </w:r>
      <w:proofErr w:type="spellStart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kanta</w:t>
      </w:r>
      <w:proofErr w:type="spellEnd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(«акции»)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«нота» -- как </w:t>
      </w:r>
      <w:proofErr w:type="spellStart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nuotti</w:t>
      </w:r>
      <w:proofErr w:type="spellEnd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«примечание»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.071 (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слова «носок ботинка»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«бесцеремонность»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«цинизм»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«лечо»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«недосып»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«конфликт»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«синева»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«аппендицит»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«впечатлительность»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«глаза»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«размер»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D36E5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941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неправильно переведено «полоска» -- как </w:t>
      </w:r>
      <w:proofErr w:type="spellStart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juova</w:t>
      </w:r>
      <w:proofErr w:type="spellEnd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«рубец»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(слово «туфли»)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«гладкость»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46B86" w:rsidRPr="00BD7B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863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.015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неправильно переведено слово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«руки» -- как </w:t>
      </w:r>
      <w:proofErr w:type="spellStart"/>
      <w:r w:rsidR="00942100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käpälöidä</w:t>
      </w:r>
      <w:proofErr w:type="spellEnd"/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(«лапа»)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0.121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(слова «щёки»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«ступеньки»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стола»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озера»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«стулья»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«деревни»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«промежутки»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«течение реки»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0036A" w:rsidRPr="00300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Также некоторые переводы оказались дубликатами, например, “путь” и “</w:t>
      </w:r>
      <w:r w:rsidR="00300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дорог</w:t>
      </w:r>
      <w:r w:rsidR="0030036A" w:rsidRP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а” (</w:t>
      </w:r>
      <w:r w:rsidR="00300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tie</w:t>
      </w:r>
      <w:r w:rsidR="0030036A" w:rsidRP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51718785" w14:textId="6E7E9FAF" w:rsidR="00723B43" w:rsidRDefault="00673253" w:rsidP="00723B43">
      <w:pPr>
        <w:pStyle w:val="ListParagraph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Данные анкет показывают</w:t>
      </w:r>
      <w:r w:rsidRPr="009D52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что</w:t>
      </w:r>
      <w:r w:rsid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0AC0FBF5" w14:textId="06F6862D" w:rsidR="00723B43" w:rsidRDefault="00723B43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поля «острый» очень малая часть переводов прилагательных используется в финском при описании соответствующих семантических полей 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--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прилагательных из 17 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ter</w:t>
      </w:r>
      <w:proofErr w:type="spellEnd"/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ä,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jyrkk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kirpe</w:t>
      </w:r>
      <w:proofErr w:type="spellEnd"/>
      <w:r w:rsidRPr="00723B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rjekas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ankara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большей части контекстов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связанных с острыми объектами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употребляется прилагательное 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ter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ä,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 острыми поверхностями – прилагательное </w:t>
      </w:r>
      <w:proofErr w:type="spellStart"/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jyrkk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ä</w:t>
      </w:r>
      <w:r w:rsidR="009C0D3A" w:rsidRPr="009028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с человеком, чувствами и мыслями – прилагательное </w:t>
      </w:r>
      <w:proofErr w:type="spellStart"/>
      <w:r w:rsid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proofErr w:type="spellEnd"/>
      <w:r w:rsidR="00CC4A05" w:rsidRP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E7794" w:rsidRPr="00DE77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Количество </w:t>
      </w:r>
      <w:r w:rsidR="00114DED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словосочетаний с остальными прилагательными слишком мало, чтобы делать утверждения об их значении. </w:t>
      </w:r>
      <w:r w:rsidR="00CC4A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Необычайно частотны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выражения «острая картинка» (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proofErr w:type="spellEnd"/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kuva</w:t>
      </w:r>
      <w:proofErr w:type="spellEnd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– 2.12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 в корпусе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«острое наказание» (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ankara</w:t>
      </w:r>
      <w:proofErr w:type="spellEnd"/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rangaistus</w:t>
      </w:r>
      <w:proofErr w:type="spellEnd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– 1.</w:t>
      </w:r>
      <w:r w:rsidR="002B484F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43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 и «острое исследование» (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tarkka</w:t>
      </w:r>
      <w:proofErr w:type="spellEnd"/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tutkimus</w:t>
      </w:r>
      <w:proofErr w:type="spellEnd"/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1.22 </w:t>
      </w:r>
      <w:r w:rsid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словоупотреблений на миллион</w:t>
      </w:r>
      <w:r w:rsidR="002B484F" w:rsidRPr="002B48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9F20943" w14:textId="5CF65A58" w:rsidR="00CC4A05" w:rsidRDefault="00BE0BBB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E0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Поле “размер” заполнено плотнее всего, так как</w:t>
      </w:r>
      <w:r w:rsidRPr="00DE77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словосочетания, обозначающие размер, самые частотные.</w:t>
      </w:r>
      <w:r w:rsidR="004256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Самые частотные </w:t>
      </w:r>
      <w:r w:rsidR="001A55D6" w:rsidRPr="001A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словосочетания – со словом “человек”</w:t>
      </w:r>
      <w:r w:rsidR="00390ADF" w:rsidRP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(“</w:t>
      </w:r>
      <w:proofErr w:type="spellStart"/>
      <w:r w:rsid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iso</w:t>
      </w:r>
      <w:proofErr w:type="spellEnd"/>
      <w:r w:rsidR="00390ADF" w:rsidRP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ihminen</w:t>
      </w:r>
      <w:proofErr w:type="spellEnd"/>
      <w:r w:rsid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A2145F" w:rsidRP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</w:t>
      </w:r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2145F" w:rsidRP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41 словоупотреблений на миллион в корпусе, “</w:t>
      </w:r>
      <w:proofErr w:type="spellStart"/>
      <w:r w:rsid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aikuinen</w:t>
      </w:r>
      <w:proofErr w:type="spellEnd"/>
      <w:r w:rsidR="00A2145F" w:rsidRP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ihminen</w:t>
      </w:r>
      <w:proofErr w:type="spellEnd"/>
      <w:r w:rsidR="00A2145F" w:rsidRP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r w:rsid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3</w:t>
      </w:r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A2145F" w:rsidRP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7, </w:t>
      </w:r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“</w:t>
      </w:r>
      <w:proofErr w:type="spellStart"/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suuri</w:t>
      </w:r>
      <w:proofErr w:type="spellEnd"/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ihminen</w:t>
      </w:r>
      <w:proofErr w:type="spellEnd"/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0.49, “</w:t>
      </w:r>
      <w:proofErr w:type="spellStart"/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pieni</w:t>
      </w:r>
      <w:proofErr w:type="spellEnd"/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ihminen</w:t>
      </w:r>
      <w:proofErr w:type="spellEnd"/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 – 4.5 и  “</w:t>
      </w:r>
      <w:proofErr w:type="spellStart"/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nuori</w:t>
      </w:r>
      <w:proofErr w:type="spellEnd"/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ihminen</w:t>
      </w:r>
      <w:proofErr w:type="spellEnd"/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r w:rsid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3432B3" w:rsidRPr="003432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432B3" w:rsidRP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3.9</w:t>
      </w:r>
      <w:r w:rsidR="00390ADF" w:rsidRP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D420E0" w:rsidRPr="00D420E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A55D6" w:rsidRPr="001A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что связано с многозначностью словосочетаний</w:t>
      </w:r>
      <w:r w:rsidR="001A55D6" w:rsidRPr="007C13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r w:rsidR="007C13D5" w:rsidRPr="007C13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большой человек</w:t>
      </w:r>
      <w:r w:rsidR="001A55D6" w:rsidRPr="007C13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  <w:r w:rsidR="007C13D5" w:rsidRPr="00D427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“маленький человек”</w:t>
      </w:r>
      <w:r w:rsidR="00420328" w:rsidRP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90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Наи</w:t>
      </w:r>
      <w:r w:rsid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бо</w:t>
      </w:r>
      <w:r w:rsidR="00A2145F" w:rsidRPr="00A214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льшее количество прилагательных, с которым может сочетаться существительное, опять же у слова “человек” (5 из 8).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Наиболее широкий охват значений у прилагательных </w:t>
      </w:r>
      <w:proofErr w:type="spellStart"/>
      <w:r w:rsid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iso</w:t>
      </w:r>
      <w:proofErr w:type="spellEnd"/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(“большой”</w:t>
      </w:r>
      <w:r w:rsidR="0049336F" w:rsidRPr="0049336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11 словосочетаний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CE53FA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suuri</w:t>
      </w:r>
      <w:proofErr w:type="spellEnd"/>
      <w:r w:rsidR="00CE53FA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(“большой”</w:t>
      </w:r>
      <w:r w:rsidR="00CE53FA" w:rsidRPr="00E3091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10 словосочетаний</w:t>
      </w:r>
      <w:r w:rsidR="00CE53FA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pieni</w:t>
      </w:r>
      <w:proofErr w:type="spellEnd"/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(“маленький”</w:t>
      </w:r>
      <w:r w:rsidR="0049336F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B0589" w:rsidRPr="00CE53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14 словосочетаний</w:t>
      </w:r>
      <w:r w:rsidR="006B05B7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4C51DE84" w14:textId="51011208" w:rsidR="00CC4A05" w:rsidRDefault="00CC4A05" w:rsidP="00723B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поля «гладкость»</w:t>
      </w:r>
      <w:r w:rsidR="005C450B" w:rsidRPr="005C450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найденных словосочетаний меньше всего (</w:t>
      </w:r>
      <w:r w:rsidR="00420328" w:rsidRP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12</w:t>
      </w:r>
      <w:r w:rsidR="005C450B" w:rsidRPr="005C450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).</w:t>
      </w:r>
      <w:r w:rsidR="00664FFC" w:rsidRPr="00664F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4FFC" w:rsidRPr="00DE77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Количество </w:t>
      </w:r>
      <w:r w:rsidR="00664FFC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словосочетаний</w:t>
      </w:r>
      <w:r w:rsidR="00D420E0" w:rsidRPr="00C31B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</w:t>
      </w:r>
      <w:r w:rsidR="00664FFC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420E0" w:rsidRPr="00C31B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664FFC" w:rsidRPr="009C0D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рилагательными слишком мало, чтобы делать утверждения об их значении.</w:t>
      </w:r>
    </w:p>
    <w:p w14:paraId="2B253097" w14:textId="6453C36D" w:rsidR="009C39FE" w:rsidRPr="00BC1107" w:rsidRDefault="009C39FE" w:rsidP="009C39FE">
      <w:pPr>
        <w:spacing w:after="0" w:line="360" w:lineRule="auto"/>
        <w:ind w:left="1416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C39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Общее число найденных словосочетаний очень мало (</w:t>
      </w:r>
      <w:r w:rsidR="00AF5C0A" w:rsidRPr="006B05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77</w:t>
      </w:r>
      <w:r w:rsidR="00BF09B3" w:rsidRPr="00BF09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из 2996 возможных</w:t>
      </w:r>
      <w:r w:rsidRPr="009C39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). Возможно, это связано с тем, что был выбран слишком высокий </w:t>
      </w:r>
      <w:r w:rsidR="00A76804" w:rsidRPr="00A7680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золотой стандарт встречаемости, и нужно было записывать словосочетание в анкету, если </w:t>
      </w:r>
      <w:r w:rsidR="00A76804" w:rsidRPr="00BE0B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оно встречалось минимум 5 раз, а не 10.</w:t>
      </w:r>
      <w:r w:rsidR="00BF09B3" w:rsidRPr="00BF09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Во</w:t>
      </w:r>
      <w:r w:rsidR="00BF09B3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зможно, следовало взять более объёмный корпус (</w:t>
      </w:r>
      <w:proofErr w:type="spellStart"/>
      <w:r w:rsidR="00BF09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Araneum</w:t>
      </w:r>
      <w:proofErr w:type="spellEnd"/>
      <w:r w:rsidR="00BF09B3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F09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Finnicum</w:t>
      </w:r>
      <w:proofErr w:type="spellEnd"/>
      <w:r w:rsidR="00BF09B3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F09B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Majus</w:t>
      </w:r>
      <w:proofErr w:type="spellEnd"/>
      <w:r w:rsidR="00BF09B3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 платным доступом содержит в себе</w:t>
      </w:r>
      <w:r w:rsidR="00BC1107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1200000 486 </w:t>
      </w:r>
      <w:proofErr w:type="spellStart"/>
      <w:r w:rsidR="00BC1107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токенов</w:t>
      </w:r>
      <w:proofErr w:type="spellEnd"/>
      <w:r w:rsidR="00BC1107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817453523 слова</w:t>
      </w:r>
      <w:r w:rsidR="00BF09B3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BC1107" w:rsidRPr="00BC110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FD95872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249775B3" w14:textId="77777777" w:rsidR="00673253" w:rsidRPr="00EE21B3" w:rsidRDefault="00673253" w:rsidP="00AB3D7F">
      <w:pPr>
        <w:pStyle w:val="ListParagraph"/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DE7479" w14:textId="39ECA622" w:rsidR="1D2427EF" w:rsidRPr="00A437A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Заключение.</w:t>
      </w:r>
    </w:p>
    <w:p w14:paraId="119D59A0" w14:textId="34FA9D3D" w:rsidR="005F2A97" w:rsidRPr="00F14063" w:rsidRDefault="00A437A3" w:rsidP="00F82F76">
      <w:pPr>
        <w:pStyle w:val="ListParagraph"/>
        <w:spacing w:after="0" w:line="360" w:lineRule="auto"/>
        <w:ind w:firstLine="696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Итак</w:t>
      </w:r>
      <w:r w:rsidRPr="00A437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мы провели эксперимент по автоматизации заполнения лексико-типологических анкет с семантическими полями «острый»</w:t>
      </w:r>
      <w:r w:rsidRPr="00A437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«размер» и «гладкость»</w:t>
      </w:r>
      <w:r w:rsidR="00153831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разработанных Рыжовой</w:t>
      </w:r>
      <w:r w:rsidR="00153831" w:rsidRP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538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Ершовым и Мельник</w:t>
      </w:r>
      <w:r w:rsidR="00F14063" w:rsidRP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Задача автоматического заполнения анкеты состояла из двух этапов</w:t>
      </w:r>
      <w:r w:rsidR="00F14063" w:rsidRP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перевод слов</w:t>
      </w:r>
      <w:r w:rsidR="00F140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поиск встречаемости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(и частотности)</w:t>
      </w:r>
      <w:r w:rsidR="00420328" w:rsidRPr="004203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слов в контекстах, указанных в анкете. Перевод был провед</w:t>
      </w:r>
      <w:r w:rsidR="00420328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ён через 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словарь </w:t>
      </w:r>
      <w:proofErr w:type="spellStart"/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sanakirja</w:t>
      </w:r>
      <w:proofErr w:type="spellEnd"/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org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 достаточной точностью. Для второго этапа работы использовался корпус финского языка </w:t>
      </w:r>
      <w:proofErr w:type="spellStart"/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Araneum</w:t>
      </w:r>
      <w:proofErr w:type="spellEnd"/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Finnicum</w:t>
      </w:r>
      <w:proofErr w:type="spellEnd"/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Minus</w:t>
      </w:r>
      <w:r w:rsidR="00F82F76" w:rsidRPr="00F82F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F82F76" w:rsidRPr="00C256F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Результаты показывают, что автоматическое заполнение лексико-типологических анкет возможно, хотя, безусловно, </w:t>
      </w:r>
      <w:r w:rsidR="00C256F2" w:rsidRPr="00C256F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предложенн</w:t>
      </w:r>
      <w:r w:rsidR="00C256F2" w:rsidRPr="00AF5C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ый метод не автоматизирует полностью лексико-типологические исследования.</w:t>
      </w:r>
      <w:r w:rsidR="000A44EC" w:rsidRPr="000A4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Однако же, учитывая недостатки существующих источников данных для лексико-типологических исследований, описанные во введении, </w:t>
      </w:r>
      <w:r w:rsidR="000A7E9E" w:rsidRPr="003B47B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стоит считать это достоинством метода, а не недостатком.</w:t>
      </w:r>
      <w:r w:rsidR="00D77AD0" w:rsidRP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дальнейшем данный способ сбора данных можно расширить на другие языки (семейство </w:t>
      </w:r>
      <w:proofErr w:type="spellStart"/>
      <w:r w:rsid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Aranea</w:t>
      </w:r>
      <w:proofErr w:type="spellEnd"/>
      <w:r w:rsidR="00D77AD0" w:rsidRP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Web</w:t>
      </w:r>
      <w:r w:rsidR="00D77AD0" w:rsidRP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Corpora</w:t>
      </w:r>
      <w:r w:rsidR="00D77AD0" w:rsidRP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в себе корпуса для английского, чешского, болгарского, французского, немецкого, испанского, венгерского, итальянского, нидер</w:t>
      </w:r>
      <w:r w:rsid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ландского, польского, русского</w:t>
      </w:r>
      <w:r w:rsidR="00F20937" w:rsidRPr="00F209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китайского</w:t>
      </w:r>
      <w:r w:rsidR="00D77AD0" w:rsidRPr="006709E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словацкого языков</w:t>
      </w:r>
      <w:r w:rsidR="00D77AD0" w:rsidRPr="00D77A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).</w:t>
      </w:r>
      <w:r w:rsidR="00892263" w:rsidRPr="008922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При дальнейши</w:t>
      </w:r>
      <w:r w:rsidR="00892263" w:rsidRPr="003742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х разработках можно усовершенствовать данный метод для работы с более сложными анкетами, например,</w:t>
      </w:r>
      <w:r w:rsidR="00374297" w:rsidRPr="003742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анкетами для лексико-типологического анализа существительных и глаголов, которые требуют более большой и сложный набор контекста для</w:t>
      </w:r>
      <w:r w:rsidR="00D95D4D" w:rsidRPr="00D95D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однозначного</w:t>
      </w:r>
      <w:r w:rsidR="00374297" w:rsidRPr="003742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определения, к какому </w:t>
      </w:r>
      <w:r w:rsidR="00D95D4D" w:rsidRPr="00D95D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фрейму о</w:t>
      </w:r>
      <w:r w:rsidR="00D95D4D" w:rsidRPr="00354C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тносится слово.</w:t>
      </w:r>
      <w:r w:rsid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B3C4553" w14:textId="77777777" w:rsidR="1D2427EF" w:rsidRDefault="1D2427EF" w:rsidP="00AB3D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669F9" w14:textId="77777777" w:rsidR="005F2A97" w:rsidRPr="00F82F76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Литература.</w:t>
      </w:r>
    </w:p>
    <w:p w14:paraId="407C44CE" w14:textId="77777777" w:rsidR="005F2A97" w:rsidRPr="00F82F76" w:rsidRDefault="005F2A97" w:rsidP="005F2A9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2AC4E22" w14:textId="77777777" w:rsidR="001A32FF" w:rsidRPr="001A32FF" w:rsidRDefault="00020B91" w:rsidP="001A32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2FF">
        <w:rPr>
          <w:rFonts w:ascii="Times New Roman" w:hAnsi="Times New Roman" w:cs="Times New Roman"/>
          <w:sz w:val="28"/>
          <w:szCs w:val="28"/>
          <w:lang w:val="en-US"/>
        </w:rPr>
        <w:t>Andersen</w:t>
      </w:r>
      <w:r w:rsidRPr="00F82F76">
        <w:rPr>
          <w:rFonts w:ascii="Times New Roman" w:hAnsi="Times New Roman" w:cs="Times New Roman"/>
          <w:sz w:val="28"/>
          <w:szCs w:val="28"/>
        </w:rPr>
        <w:t xml:space="preserve">,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2F76">
        <w:rPr>
          <w:rFonts w:ascii="Times New Roman" w:hAnsi="Times New Roman" w:cs="Times New Roman"/>
          <w:sz w:val="28"/>
          <w:szCs w:val="28"/>
        </w:rPr>
        <w:t xml:space="preserve">., 1978.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Lexical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universals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F82F76">
        <w:rPr>
          <w:rFonts w:ascii="Times New Roman" w:hAnsi="Times New Roman" w:cs="Times New Roman"/>
          <w:sz w:val="28"/>
          <w:szCs w:val="28"/>
        </w:rPr>
        <w:t>-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terminology</w:t>
      </w:r>
      <w:r w:rsidRPr="00F82F76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82F76">
        <w:rPr>
          <w:rFonts w:ascii="Times New Roman" w:hAnsi="Times New Roman" w:cs="Times New Roman"/>
          <w:sz w:val="28"/>
          <w:szCs w:val="28"/>
        </w:rPr>
        <w:t xml:space="preserve">: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Joseph</w:t>
      </w:r>
      <w:r w:rsidRPr="00F82F76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2F76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Greenberg</w:t>
      </w:r>
      <w:r w:rsidRPr="00F82F76">
        <w:rPr>
          <w:rFonts w:ascii="Times New Roman" w:hAnsi="Times New Roman" w:cs="Times New Roman"/>
          <w:sz w:val="28"/>
          <w:szCs w:val="28"/>
        </w:rPr>
        <w:t xml:space="preserve">,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ed., 1978. </w:t>
      </w:r>
      <w:r w:rsidRPr="001A32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Universals of human language. 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>Stanford: Stanford University Press, pp. 335–368.</w:t>
      </w:r>
    </w:p>
    <w:p w14:paraId="039DE990" w14:textId="14B6C4E5" w:rsidR="001A32FF" w:rsidRPr="001A32FF" w:rsidRDefault="001A32FF" w:rsidP="001A32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2FF">
        <w:rPr>
          <w:rFonts w:ascii="Times New Roman" w:hAnsi="Times New Roman" w:cs="Times New Roman"/>
          <w:sz w:val="28"/>
          <w:szCs w:val="28"/>
        </w:rPr>
        <w:t>Апресян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Ю</w:t>
      </w:r>
      <w:r w:rsidRPr="009D52F9">
        <w:rPr>
          <w:rFonts w:ascii="Times New Roman" w:hAnsi="Times New Roman" w:cs="Times New Roman"/>
          <w:sz w:val="28"/>
          <w:szCs w:val="28"/>
        </w:rPr>
        <w:t>.</w:t>
      </w:r>
      <w:r w:rsidRPr="001A32FF">
        <w:rPr>
          <w:rFonts w:ascii="Times New Roman" w:hAnsi="Times New Roman" w:cs="Times New Roman"/>
          <w:sz w:val="28"/>
          <w:szCs w:val="28"/>
        </w:rPr>
        <w:t>Д</w:t>
      </w:r>
      <w:r w:rsidRPr="009D52F9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</w:rPr>
        <w:t>Лексическая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семантика</w:t>
      </w:r>
      <w:r w:rsidRPr="009D52F9">
        <w:rPr>
          <w:rFonts w:ascii="Times New Roman" w:hAnsi="Times New Roman" w:cs="Times New Roman"/>
          <w:sz w:val="28"/>
          <w:szCs w:val="28"/>
        </w:rPr>
        <w:t xml:space="preserve">: </w:t>
      </w:r>
      <w:r w:rsidRPr="001A32FF">
        <w:rPr>
          <w:rFonts w:ascii="Times New Roman" w:hAnsi="Times New Roman" w:cs="Times New Roman"/>
          <w:sz w:val="28"/>
          <w:szCs w:val="28"/>
        </w:rPr>
        <w:t>синонимические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средства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1A32FF">
        <w:rPr>
          <w:rFonts w:ascii="Times New Roman" w:hAnsi="Times New Roman" w:cs="Times New Roman"/>
          <w:sz w:val="28"/>
          <w:szCs w:val="28"/>
        </w:rPr>
        <w:t>языка</w:t>
      </w:r>
      <w:r w:rsidRPr="009D52F9">
        <w:rPr>
          <w:rFonts w:ascii="Times New Roman" w:hAnsi="Times New Roman" w:cs="Times New Roman"/>
          <w:sz w:val="28"/>
          <w:szCs w:val="28"/>
        </w:rPr>
        <w:t xml:space="preserve">. </w:t>
      </w:r>
      <w:r w:rsidRPr="001A32FF">
        <w:rPr>
          <w:rFonts w:ascii="Times New Roman" w:hAnsi="Times New Roman" w:cs="Times New Roman"/>
          <w:sz w:val="28"/>
          <w:szCs w:val="28"/>
        </w:rPr>
        <w:t>М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1A32FF">
        <w:rPr>
          <w:rFonts w:ascii="Times New Roman" w:hAnsi="Times New Roman" w:cs="Times New Roman"/>
          <w:sz w:val="28"/>
          <w:szCs w:val="28"/>
        </w:rPr>
        <w:t>Наука</w:t>
      </w:r>
      <w:r w:rsidRPr="001A32FF">
        <w:rPr>
          <w:rFonts w:ascii="Times New Roman" w:hAnsi="Times New Roman" w:cs="Times New Roman"/>
          <w:sz w:val="28"/>
          <w:szCs w:val="28"/>
          <w:lang w:val="en-US"/>
        </w:rPr>
        <w:t xml:space="preserve">, 1974. </w:t>
      </w:r>
    </w:p>
    <w:p w14:paraId="60806148" w14:textId="77777777" w:rsidR="006709EB" w:rsidRPr="006709EB" w:rsidRDefault="00647EE1" w:rsidP="006709E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EE1">
        <w:rPr>
          <w:rFonts w:ascii="Times" w:hAnsi="Times"/>
          <w:sz w:val="28"/>
          <w:szCs w:val="28"/>
          <w:lang w:val="en-US"/>
        </w:rPr>
        <w:t xml:space="preserve">Bell A., 1978. Language samples. Universals of Human Language, Method and Theory. </w:t>
      </w:r>
      <w:r w:rsidRPr="006709EB">
        <w:rPr>
          <w:rFonts w:ascii="Times New Roman" w:hAnsi="Times New Roman" w:cs="Times New Roman"/>
          <w:sz w:val="28"/>
          <w:szCs w:val="28"/>
          <w:lang w:val="en-US"/>
        </w:rPr>
        <w:t xml:space="preserve">Greenberg J.H., Ferguson C.A., </w:t>
      </w:r>
      <w:proofErr w:type="spellStart"/>
      <w:r w:rsidRPr="006709EB">
        <w:rPr>
          <w:rFonts w:ascii="Times New Roman" w:hAnsi="Times New Roman" w:cs="Times New Roman"/>
          <w:sz w:val="28"/>
          <w:szCs w:val="28"/>
          <w:lang w:val="en-US"/>
        </w:rPr>
        <w:t>Moravcsik</w:t>
      </w:r>
      <w:proofErr w:type="spellEnd"/>
      <w:r w:rsidRPr="006709EB">
        <w:rPr>
          <w:rFonts w:ascii="Times New Roman" w:hAnsi="Times New Roman" w:cs="Times New Roman"/>
          <w:sz w:val="28"/>
          <w:szCs w:val="28"/>
          <w:lang w:val="en-US"/>
        </w:rPr>
        <w:t xml:space="preserve"> E.A. (eds.). Stanford </w:t>
      </w:r>
      <w:proofErr w:type="spellStart"/>
      <w:r w:rsidRPr="006709EB">
        <w:rPr>
          <w:rFonts w:ascii="Times New Roman" w:hAnsi="Times New Roman" w:cs="Times New Roman"/>
          <w:sz w:val="28"/>
          <w:szCs w:val="28"/>
          <w:lang w:val="en-US"/>
        </w:rPr>
        <w:t>Univ</w:t>
      </w:r>
      <w:proofErr w:type="spellEnd"/>
      <w:r w:rsidRPr="006709EB">
        <w:rPr>
          <w:rFonts w:ascii="Times New Roman" w:hAnsi="Times New Roman" w:cs="Times New Roman"/>
          <w:sz w:val="28"/>
          <w:szCs w:val="28"/>
          <w:lang w:val="en-US"/>
        </w:rPr>
        <w:t xml:space="preserve"> Press, 2. Palo Alto, CA. Vol 1: 123–156.</w:t>
      </w:r>
    </w:p>
    <w:p w14:paraId="6F3795DB" w14:textId="77777777" w:rsidR="00F20937" w:rsidRDefault="006709EB" w:rsidP="00F2093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 xml:space="preserve">Benko, </w:t>
      </w:r>
      <w:proofErr w:type="spellStart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Vladimír</w:t>
      </w:r>
      <w:proofErr w:type="spellEnd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 xml:space="preserve">: </w:t>
      </w:r>
      <w:proofErr w:type="spellStart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Aranea</w:t>
      </w:r>
      <w:proofErr w:type="spellEnd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: Yet Another Family of (Comparable) Web Corpora. In </w:t>
      </w:r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Petr </w:t>
      </w:r>
      <w:proofErr w:type="spellStart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Sojka</w:t>
      </w:r>
      <w:proofErr w:type="spellEnd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Aleš</w:t>
      </w:r>
      <w:proofErr w:type="spellEnd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Horák</w:t>
      </w:r>
      <w:proofErr w:type="spellEnd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Ivan </w:t>
      </w:r>
      <w:proofErr w:type="spellStart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Kopeček</w:t>
      </w:r>
      <w:proofErr w:type="spellEnd"/>
      <w:r w:rsidRPr="006709E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and Karel Pala (Eds.): Text, Speech and Dialogue. 17th International Conference, TSD 2014, Brno, Czech Republic, September 8-12, 2014. Proceedings. LNCS 8655.</w:t>
      </w:r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 xml:space="preserve">Springer International Publishing Switzerland, 2014. pp. 257-264. </w:t>
      </w:r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ISBN: 978-3-319-10815-5 (</w:t>
      </w:r>
      <w:proofErr w:type="spellStart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Print</w:t>
      </w:r>
      <w:proofErr w:type="spellEnd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), 978-3-319-10816-2 (</w:t>
      </w:r>
      <w:proofErr w:type="spellStart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Online</w:t>
      </w:r>
      <w:proofErr w:type="spellEnd"/>
      <w:r w:rsidRPr="006709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).</w:t>
      </w:r>
    </w:p>
    <w:p w14:paraId="50CBC66E" w14:textId="7A39D428" w:rsidR="006709EB" w:rsidRPr="00F20937" w:rsidRDefault="00F20937" w:rsidP="00F2093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</w:pPr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 xml:space="preserve">Benko, </w:t>
      </w: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Vladimír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: Compatible Sketch Grammars for Comparable Corpora. In </w:t>
      </w:r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Andrea Abel, Chiara </w:t>
      </w:r>
      <w:proofErr w:type="spellStart"/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Vettori</w:t>
      </w:r>
      <w:proofErr w:type="spellEnd"/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Natascia</w:t>
      </w:r>
      <w:proofErr w:type="spellEnd"/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Ralli</w:t>
      </w:r>
      <w:proofErr w:type="spellEnd"/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(Eds.): Proceedings of the XVI EURALEX International Congress: The User In Focus. 15–19 July 2014.</w:t>
      </w:r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 Bolzano/</w:t>
      </w: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Bozen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 xml:space="preserve">: </w:t>
      </w: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Eurac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 xml:space="preserve"> Research, 2014. pp. 417-430. ISBN 978-88-88906-97-3.</w:t>
      </w:r>
    </w:p>
    <w:p w14:paraId="74B2342E" w14:textId="77777777" w:rsidR="00686339" w:rsidRPr="00686339" w:rsidRDefault="00020B91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Brown, C.H., 2005a. Hand and arm. In: M.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522-525.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6339">
        <w:rPr>
          <w:rFonts w:ascii="Times New Roman" w:hAnsi="Times New Roman" w:cs="Times New Roman"/>
          <w:sz w:val="28"/>
          <w:szCs w:val="28"/>
          <w:lang w:val="en-US"/>
        </w:rPr>
        <w:t xml:space="preserve">Brown, C.H., 2005b. Finger and hand. In: M. </w:t>
      </w:r>
      <w:proofErr w:type="spellStart"/>
      <w:r w:rsidRPr="00686339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686339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526-529.</w:t>
      </w:r>
    </w:p>
    <w:p w14:paraId="4C84FA1D" w14:textId="50B5D65F" w:rsidR="00686339" w:rsidRPr="00686339" w:rsidRDefault="00686339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339">
        <w:rPr>
          <w:rFonts w:ascii="Times New Roman" w:hAnsi="Times New Roman" w:cs="Times New Roman"/>
          <w:sz w:val="28"/>
          <w:szCs w:val="28"/>
          <w:lang w:val="en-US"/>
        </w:rPr>
        <w:t>Cox T.F., Cox M.A.A, 2011. Multidimensional Scaling. Chapman and Hall.</w:t>
      </w:r>
    </w:p>
    <w:p w14:paraId="0F66D054" w14:textId="77777777" w:rsidR="00CD1B54" w:rsidRPr="009D52F9" w:rsidRDefault="002B1A31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B54">
        <w:rPr>
          <w:rFonts w:ascii="Times New Roman" w:hAnsi="Times New Roman" w:cs="Times New Roman"/>
          <w:sz w:val="28"/>
          <w:szCs w:val="28"/>
          <w:lang w:val="en-US"/>
        </w:rPr>
        <w:t>Darwin, C. 1965 [1872]. The expression of the emotions in man and animals. Chicago</w:t>
      </w:r>
      <w:r w:rsidRPr="009D52F9">
        <w:rPr>
          <w:rFonts w:ascii="Times New Roman" w:hAnsi="Times New Roman" w:cs="Times New Roman"/>
          <w:sz w:val="28"/>
          <w:szCs w:val="28"/>
        </w:rPr>
        <w:t xml:space="preserve">,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Pr="009D52F9">
        <w:rPr>
          <w:rFonts w:ascii="Times New Roman" w:hAnsi="Times New Roman" w:cs="Times New Roman"/>
          <w:sz w:val="28"/>
          <w:szCs w:val="28"/>
        </w:rPr>
        <w:t xml:space="preserve">: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D52F9">
        <w:rPr>
          <w:rFonts w:ascii="Times New Roman" w:hAnsi="Times New Roman" w:cs="Times New Roman"/>
          <w:sz w:val="28"/>
          <w:szCs w:val="28"/>
        </w:rPr>
        <w:t xml:space="preserve"> </w:t>
      </w:r>
      <w:r w:rsidRPr="00CD1B54">
        <w:rPr>
          <w:rFonts w:ascii="Times New Roman" w:hAnsi="Times New Roman" w:cs="Times New Roman"/>
          <w:sz w:val="28"/>
          <w:szCs w:val="28"/>
          <w:lang w:val="en-US"/>
        </w:rPr>
        <w:t>Chicago</w:t>
      </w:r>
      <w:r w:rsidRPr="009D52F9">
        <w:rPr>
          <w:rFonts w:ascii="Times New Roman" w:hAnsi="Times New Roman" w:cs="Times New Roman"/>
          <w:sz w:val="28"/>
          <w:szCs w:val="28"/>
        </w:rPr>
        <w:t>.</w:t>
      </w:r>
    </w:p>
    <w:p w14:paraId="3DD12277" w14:textId="77777777" w:rsidR="00CD1B54" w:rsidRPr="00CD1B54" w:rsidRDefault="00CD1B54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Кашкин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 Е.В. Языковая категоризация фактуры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поверхностеи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 (типологическое исследование наименований качественных признаков в уральских языках).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Дисс.канд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филол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. наук. М.: МГУ, 2013. </w:t>
      </w:r>
    </w:p>
    <w:p w14:paraId="06C8A06B" w14:textId="37BF37EC" w:rsidR="00CD1B54" w:rsidRPr="00CD1B54" w:rsidRDefault="00CD1B54" w:rsidP="00CD1B5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B54">
        <w:rPr>
          <w:rFonts w:ascii="Times New Roman" w:hAnsi="Times New Roman" w:cs="Times New Roman"/>
          <w:sz w:val="28"/>
          <w:szCs w:val="28"/>
        </w:rPr>
        <w:t xml:space="preserve">Козлов А.А.,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Кухто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Привизенцева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 М.Ю. О реальности семантического поля: лексико-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типологическии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 подход // В кн.: ACTA LINGUISTICA PETROPOLITANA. Труды Института лингвистических исследований РАН / Отв. редактор Н. Н.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Казанскии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̆. Т. XII. Ч. 2. Материалы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t>Десятои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 xml:space="preserve">̆ конференции по типологии и грамматике для молодых </w:t>
      </w:r>
      <w:proofErr w:type="spellStart"/>
      <w:r w:rsidRPr="00CD1B54">
        <w:rPr>
          <w:rFonts w:ascii="Times New Roman" w:hAnsi="Times New Roman" w:cs="Times New Roman"/>
          <w:sz w:val="28"/>
          <w:szCs w:val="28"/>
        </w:rPr>
        <w:lastRenderedPageBreak/>
        <w:t>исследователеи</w:t>
      </w:r>
      <w:proofErr w:type="spellEnd"/>
      <w:r w:rsidRPr="00CD1B54">
        <w:rPr>
          <w:rFonts w:ascii="Times New Roman" w:hAnsi="Times New Roman" w:cs="Times New Roman"/>
          <w:sz w:val="28"/>
          <w:szCs w:val="28"/>
        </w:rPr>
        <w:t>̆ (2013 г.) / Отв. ред. тома Д.В. Герасимов. – СПб.: Наука, 2013. С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.: 522-533. </w:t>
      </w:r>
    </w:p>
    <w:p w14:paraId="638152B2" w14:textId="77777777" w:rsidR="009F2D32" w:rsidRPr="00CD1B54" w:rsidRDefault="009551D2" w:rsidP="009F2D3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Koptjevskaja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-Tamm M., </w:t>
      </w:r>
      <w:proofErr w:type="spell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Rakhilina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and </w:t>
      </w:r>
      <w:proofErr w:type="spell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Vanhove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M. "The semantics of lexical typology", </w:t>
      </w:r>
      <w:proofErr w:type="spellStart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Rimer</w:t>
      </w:r>
      <w:proofErr w:type="spellEnd"/>
      <w:r w:rsidRPr="00CD1B54">
        <w:rPr>
          <w:rFonts w:ascii="Times New Roman" w:eastAsia="Times New Roman" w:hAnsi="Times New Roman" w:cs="Times New Roman"/>
          <w:sz w:val="28"/>
          <w:szCs w:val="28"/>
          <w:lang w:val="en-US"/>
        </w:rPr>
        <w:t>, Nick (ed.), The Routledge Handbook of Semantics.</w:t>
      </w:r>
    </w:p>
    <w:p w14:paraId="4E89890C" w14:textId="23C8A57C" w:rsidR="009F2D32" w:rsidRPr="009D52F9" w:rsidRDefault="009F2D32" w:rsidP="009F2D3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2D32">
        <w:rPr>
          <w:rFonts w:ascii="Times New Roman" w:hAnsi="Times New Roman" w:cs="Times New Roman"/>
          <w:sz w:val="28"/>
          <w:szCs w:val="28"/>
        </w:rPr>
        <w:t>Кюсева</w:t>
      </w:r>
      <w:proofErr w:type="spellEnd"/>
      <w:r w:rsidRPr="009F2D32">
        <w:rPr>
          <w:rFonts w:ascii="Times New Roman" w:hAnsi="Times New Roman" w:cs="Times New Roman"/>
          <w:sz w:val="28"/>
          <w:szCs w:val="28"/>
        </w:rPr>
        <w:t xml:space="preserve"> М.В. Лексическая типология семантических сдвигов названий качественных признаков ‘</w:t>
      </w:r>
      <w:proofErr w:type="spellStart"/>
      <w:r w:rsidRPr="009F2D32">
        <w:rPr>
          <w:rFonts w:ascii="Times New Roman" w:hAnsi="Times New Roman" w:cs="Times New Roman"/>
          <w:sz w:val="28"/>
          <w:szCs w:val="28"/>
        </w:rPr>
        <w:t>острыи</w:t>
      </w:r>
      <w:proofErr w:type="spellEnd"/>
      <w:r w:rsidRPr="009F2D32">
        <w:rPr>
          <w:rFonts w:ascii="Times New Roman" w:hAnsi="Times New Roman" w:cs="Times New Roman"/>
          <w:sz w:val="28"/>
          <w:szCs w:val="28"/>
        </w:rPr>
        <w:t>̆’ и ‘</w:t>
      </w:r>
      <w:proofErr w:type="spellStart"/>
      <w:r w:rsidRPr="009F2D32">
        <w:rPr>
          <w:rFonts w:ascii="Times New Roman" w:hAnsi="Times New Roman" w:cs="Times New Roman"/>
          <w:sz w:val="28"/>
          <w:szCs w:val="28"/>
        </w:rPr>
        <w:t>тупои</w:t>
      </w:r>
      <w:proofErr w:type="spellEnd"/>
      <w:r w:rsidRPr="009F2D32">
        <w:rPr>
          <w:rFonts w:ascii="Times New Roman" w:hAnsi="Times New Roman" w:cs="Times New Roman"/>
          <w:sz w:val="28"/>
          <w:szCs w:val="28"/>
        </w:rPr>
        <w:t>̆’. Дипломная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D32">
        <w:rPr>
          <w:rFonts w:ascii="Times New Roman" w:hAnsi="Times New Roman" w:cs="Times New Roman"/>
          <w:sz w:val="28"/>
          <w:szCs w:val="28"/>
        </w:rPr>
        <w:t>работа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F2D32">
        <w:rPr>
          <w:rFonts w:ascii="Times New Roman" w:hAnsi="Times New Roman" w:cs="Times New Roman"/>
          <w:sz w:val="28"/>
          <w:szCs w:val="28"/>
        </w:rPr>
        <w:t>М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9F2D32">
        <w:rPr>
          <w:rFonts w:ascii="Times New Roman" w:hAnsi="Times New Roman" w:cs="Times New Roman"/>
          <w:sz w:val="28"/>
          <w:szCs w:val="28"/>
        </w:rPr>
        <w:t>МГУ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, 2012. </w:t>
      </w:r>
    </w:p>
    <w:p w14:paraId="42871AB3" w14:textId="77777777" w:rsidR="002B1A31" w:rsidRPr="009F2D32" w:rsidRDefault="002B1A3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Magnus, H. 1877. Die </w:t>
      </w:r>
      <w:proofErr w:type="spellStart"/>
      <w:r w:rsidRPr="009F2D32">
        <w:rPr>
          <w:rFonts w:ascii="Times New Roman" w:hAnsi="Times New Roman" w:cs="Times New Roman"/>
          <w:sz w:val="28"/>
          <w:szCs w:val="28"/>
          <w:lang w:val="en-US"/>
        </w:rPr>
        <w:t>geschichtliche</w:t>
      </w:r>
      <w:proofErr w:type="spellEnd"/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2D32">
        <w:rPr>
          <w:rFonts w:ascii="Times New Roman" w:hAnsi="Times New Roman" w:cs="Times New Roman"/>
          <w:sz w:val="28"/>
          <w:szCs w:val="28"/>
          <w:lang w:val="en-US"/>
        </w:rPr>
        <w:t>entwicklung</w:t>
      </w:r>
      <w:proofErr w:type="spellEnd"/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 des </w:t>
      </w:r>
      <w:proofErr w:type="spellStart"/>
      <w:r w:rsidRPr="009F2D32">
        <w:rPr>
          <w:rFonts w:ascii="Times New Roman" w:hAnsi="Times New Roman" w:cs="Times New Roman"/>
          <w:sz w:val="28"/>
          <w:szCs w:val="28"/>
          <w:lang w:val="en-US"/>
        </w:rPr>
        <w:t>farbensinnes</w:t>
      </w:r>
      <w:proofErr w:type="spellEnd"/>
      <w:r w:rsidRPr="009F2D32">
        <w:rPr>
          <w:rFonts w:ascii="Times New Roman" w:hAnsi="Times New Roman" w:cs="Times New Roman"/>
          <w:sz w:val="28"/>
          <w:szCs w:val="28"/>
          <w:lang w:val="en-US"/>
        </w:rPr>
        <w:t xml:space="preserve"> [The historic development of the color sense]. Leipzig: Viet.</w:t>
      </w:r>
    </w:p>
    <w:p w14:paraId="60ED7A2E" w14:textId="7644A551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Magnus, H. 1880.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Untersuchungen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ueber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den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farbensinn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der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naturvoelker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[Investigations on the color sense of the primitive peoples]. Jena: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Fraher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9BCBD" w14:textId="77777777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Moore R., Donelson K., Eggleston A. and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Bohnemeyer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J., 2015 "Semantic typology: New approaches to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crosslinguistic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variation in language and cognition", Linguistics Vanguard 1(1): 189–200 </w:t>
      </w:r>
    </w:p>
    <w:p w14:paraId="03903D48" w14:textId="77777777" w:rsidR="00BB138F" w:rsidRDefault="009551D2" w:rsidP="00BB13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Morgan, L. H. 1871. Systems of consanguinity and affinity of the human family. Washington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Smithsonian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Contributions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BB13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103E5A" w14:textId="77777777" w:rsidR="002E2144" w:rsidRDefault="00BB138F" w:rsidP="002E21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138F">
        <w:rPr>
          <w:rFonts w:ascii="Times New Roman" w:hAnsi="Times New Roman" w:cs="Times New Roman"/>
          <w:sz w:val="28"/>
          <w:szCs w:val="28"/>
        </w:rPr>
        <w:t>Рахилина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Е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38F">
        <w:rPr>
          <w:rFonts w:ascii="Times New Roman" w:hAnsi="Times New Roman" w:cs="Times New Roman"/>
          <w:sz w:val="28"/>
          <w:szCs w:val="28"/>
        </w:rPr>
        <w:t>В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Резникова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Т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38F">
        <w:rPr>
          <w:rFonts w:ascii="Times New Roman" w:hAnsi="Times New Roman" w:cs="Times New Roman"/>
          <w:sz w:val="28"/>
          <w:szCs w:val="28"/>
        </w:rPr>
        <w:t>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Фреи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>̆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мовыи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r w:rsidRPr="00BB138F">
        <w:rPr>
          <w:rFonts w:ascii="Times New Roman" w:hAnsi="Times New Roman" w:cs="Times New Roman"/>
          <w:sz w:val="28"/>
          <w:szCs w:val="28"/>
        </w:rPr>
        <w:t>подход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38F">
        <w:rPr>
          <w:rFonts w:ascii="Times New Roman" w:hAnsi="Times New Roman" w:cs="Times New Roman"/>
          <w:sz w:val="28"/>
          <w:szCs w:val="28"/>
        </w:rPr>
        <w:t>к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лексическои</w:t>
      </w:r>
      <w:proofErr w:type="spellEnd"/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̆ </w:t>
      </w:r>
      <w:r w:rsidRPr="00BB138F">
        <w:rPr>
          <w:rFonts w:ascii="Times New Roman" w:hAnsi="Times New Roman" w:cs="Times New Roman"/>
          <w:sz w:val="28"/>
          <w:szCs w:val="28"/>
        </w:rPr>
        <w:t>типологии</w:t>
      </w:r>
      <w:r w:rsidRPr="009D52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38F">
        <w:rPr>
          <w:rFonts w:ascii="Times New Roman" w:hAnsi="Times New Roman" w:cs="Times New Roman"/>
          <w:sz w:val="28"/>
          <w:szCs w:val="28"/>
        </w:rPr>
        <w:t xml:space="preserve">Вопросы языкознания. – 2013 – </w:t>
      </w:r>
      <w:proofErr w:type="spellStart"/>
      <w:r w:rsidRPr="00BB138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B138F">
        <w:rPr>
          <w:rFonts w:ascii="Times New Roman" w:hAnsi="Times New Roman" w:cs="Times New Roman"/>
          <w:sz w:val="28"/>
          <w:szCs w:val="28"/>
        </w:rPr>
        <w:t xml:space="preserve"> 2: 3-31. </w:t>
      </w:r>
    </w:p>
    <w:p w14:paraId="0AC588DB" w14:textId="77777777" w:rsidR="00F20937" w:rsidRDefault="002E2144" w:rsidP="00F2093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Рахилина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Е.В., </w:t>
      </w: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Резникова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Т.И., Карпова О.С. Семантические переходы в атрибутивных конструкциях: метафора, метонимия и </w:t>
      </w: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E2144">
        <w:rPr>
          <w:rFonts w:ascii="Times New Roman" w:hAnsi="Times New Roman" w:cs="Times New Roman"/>
          <w:sz w:val="28"/>
          <w:szCs w:val="28"/>
        </w:rPr>
        <w:t>Рахилина</w:t>
      </w:r>
      <w:proofErr w:type="spellEnd"/>
      <w:r w:rsidRPr="002E2144">
        <w:rPr>
          <w:rFonts w:ascii="Times New Roman" w:hAnsi="Times New Roman" w:cs="Times New Roman"/>
          <w:sz w:val="28"/>
          <w:szCs w:val="28"/>
        </w:rPr>
        <w:t xml:space="preserve"> Е.В. (ред.). Лингвистика конс</w:t>
      </w:r>
      <w:r w:rsidR="00F20937">
        <w:rPr>
          <w:rFonts w:ascii="Times New Roman" w:hAnsi="Times New Roman" w:cs="Times New Roman"/>
          <w:sz w:val="28"/>
          <w:szCs w:val="28"/>
        </w:rPr>
        <w:t>трукций. М.: Азбуковник, 2010.</w:t>
      </w:r>
    </w:p>
    <w:p w14:paraId="2C3FEC9B" w14:textId="23298D30" w:rsidR="00F20937" w:rsidRPr="00F20937" w:rsidRDefault="00F20937" w:rsidP="00F2093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Rychlý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, Pavel: Manatee/Bonito – A Modular Corpus Manager. In </w:t>
      </w:r>
      <w:r w:rsidRPr="00F209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1st Workshop on Recent Advances in Slavonic Natural Language Processing.</w:t>
      </w:r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 </w:t>
      </w: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Brno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: </w:t>
      </w: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Masaryk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University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, 2007, </w:t>
      </w:r>
      <w:proofErr w:type="spellStart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pp</w:t>
      </w:r>
      <w:proofErr w:type="spellEnd"/>
      <w:r w:rsidRPr="00F209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. 65-70. ISBN 978-80-210-4471-5.</w:t>
      </w:r>
    </w:p>
    <w:p w14:paraId="1669D74A" w14:textId="4F6965AA" w:rsidR="009551D2" w:rsidRPr="008C0DBA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DBA">
        <w:rPr>
          <w:rFonts w:ascii="Times New Roman" w:eastAsia="Times New Roman" w:hAnsi="Times New Roman" w:cs="Times New Roman"/>
          <w:sz w:val="28"/>
          <w:szCs w:val="28"/>
        </w:rPr>
        <w:t>Рыжова Д.А., Ершов И.А., Мельник А.А., 2017 "Автоматический сбор данных для исследований по лексической типологии", Проблемы компьютерной лингвистики и типологии.</w:t>
      </w:r>
    </w:p>
    <w:p w14:paraId="196E1263" w14:textId="345E39E3" w:rsidR="008C0DBA" w:rsidRPr="008C0DBA" w:rsidRDefault="008C0DBA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DBA">
        <w:rPr>
          <w:rFonts w:ascii="Times New Roman" w:hAnsi="Times New Roman" w:cs="Times New Roman"/>
          <w:noProof/>
          <w:sz w:val="28"/>
          <w:szCs w:val="28"/>
        </w:rPr>
        <w:t xml:space="preserve">Шеина, И. М. (2010). Лексико-семантическое поле как универсальный способ организации языкового опыта. </w:t>
      </w:r>
      <w:r w:rsidRPr="008C0DBA">
        <w:rPr>
          <w:rFonts w:ascii="Times New Roman" w:hAnsi="Times New Roman" w:cs="Times New Roman"/>
          <w:i/>
          <w:iCs/>
          <w:noProof/>
          <w:sz w:val="28"/>
          <w:szCs w:val="28"/>
        </w:rPr>
        <w:t>Вестник московского государственного областного университета</w:t>
      </w:r>
      <w:r w:rsidRPr="008C0DBA">
        <w:rPr>
          <w:rFonts w:ascii="Times New Roman" w:hAnsi="Times New Roman" w:cs="Times New Roman"/>
          <w:noProof/>
          <w:sz w:val="28"/>
          <w:szCs w:val="28"/>
        </w:rPr>
        <w:t>, 69-72.</w:t>
      </w:r>
    </w:p>
    <w:p w14:paraId="0D3E6EA3" w14:textId="77777777" w:rsidR="009551D2" w:rsidRPr="008C0DBA" w:rsidRDefault="785A0E1A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Walchi</w:t>
      </w:r>
      <w:proofErr w:type="spellEnd"/>
      <w:r w:rsidR="009E4226"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</w:t>
      </w:r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Cysouw</w:t>
      </w:r>
      <w:proofErr w:type="spellEnd"/>
      <w:r w:rsidR="009E4226"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</w:t>
      </w:r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427D2D"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2012</w:t>
      </w:r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"Lexical typology through similarity semantics: Toward a semantic map of motion verbs</w:t>
      </w:r>
    </w:p>
    <w:p w14:paraId="006CF16C" w14:textId="4342E01E" w:rsidR="005F2A97" w:rsidRPr="009551D2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Youna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Suttond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Smithc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Moorec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C.,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Wilkinsc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 F.,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Maddiesong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I.,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Croftg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W., and </w:t>
      </w:r>
      <w:proofErr w:type="spellStart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>Bhattacharyac</w:t>
      </w:r>
      <w:proofErr w:type="spellEnd"/>
      <w:r w:rsidRPr="008C0D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T., 2016. "On the universal structure of human lexical semantics", PNAS</w:t>
      </w:r>
      <w:r w:rsidR="005F2A97" w:rsidRPr="009551D2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CE3BD55" w14:textId="77777777" w:rsidR="785A0E1A" w:rsidRPr="009551D2" w:rsidRDefault="785A0E1A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E59E6" w14:textId="77777777" w:rsid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Приложение.</w:t>
      </w:r>
    </w:p>
    <w:p w14:paraId="1BFCA28F" w14:textId="6F92A58C" w:rsidR="005F2A97" w:rsidRPr="00935035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расположен по адресу: </w:t>
      </w:r>
      <w:hyperlink r:id="rId5" w:history="1">
        <w:r w:rsidR="009B66CD" w:rsidRPr="005F2A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https://github.com/vyhuholl/kr/blob/master/araneum%20crowler.py</w:t>
        </w:r>
      </w:hyperlink>
      <w:r w:rsidR="009B66CD" w:rsidRPr="005F2A97">
        <w:rPr>
          <w:rFonts w:ascii="Times New Roman" w:hAnsi="Times New Roman" w:cs="Times New Roman"/>
          <w:sz w:val="28"/>
          <w:szCs w:val="28"/>
        </w:rPr>
        <w:t xml:space="preserve"> </w:t>
      </w:r>
      <w:r w:rsidRPr="005F2A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6" w:history="1">
        <w:r w:rsidR="00935035" w:rsidRPr="0013110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https://github.com/vyhuholl/kr/blob/master/translate%20nouns.py</w:t>
        </w:r>
      </w:hyperlink>
      <w:r w:rsidR="00935035" w:rsidRPr="0093503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B4E649" w14:textId="54940526" w:rsidR="005F2A97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Списки слов расположены по адресу: </w:t>
      </w:r>
      <w:hyperlink r:id="rId7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https://github.com/vyhuholl/kr/blob/master/nouns%20sharp.txt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hyperlink r:id="rId8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https://github.com/vyhuholl/kr/blob/master/nouns%20size.txt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9" w:history="1">
        <w:r w:rsidR="005F2A97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https://github.com/vyhuholl/kr/blob/master/nouns%20smooth.txt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B4B54" w14:textId="6369AA3E" w:rsidR="1D2427EF" w:rsidRPr="009B66CD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>Таблицы с результатами расположены по адресу:</w:t>
      </w:r>
      <w:r w:rsidR="00CB6F90" w:rsidRP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https://github.com/vyhuholl/kr/blob/master/questionnaire_sharp.xlsx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1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size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 w:history="1"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smooth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  <w:proofErr w:type="spellEnd"/>
      </w:hyperlink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D2427EF" w:rsidRPr="009B66CD" w:rsidSect="00247FDB">
      <w:type w:val="continuous"/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2543"/>
    <w:multiLevelType w:val="hybridMultilevel"/>
    <w:tmpl w:val="DD28E09A"/>
    <w:lvl w:ilvl="0" w:tplc="61D6C59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F622017"/>
    <w:multiLevelType w:val="hybridMultilevel"/>
    <w:tmpl w:val="16865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5"/>
    <w:rsid w:val="00007536"/>
    <w:rsid w:val="00020B91"/>
    <w:rsid w:val="000339CE"/>
    <w:rsid w:val="00046B86"/>
    <w:rsid w:val="000670C4"/>
    <w:rsid w:val="00067A37"/>
    <w:rsid w:val="00072AF5"/>
    <w:rsid w:val="000823CC"/>
    <w:rsid w:val="000979E5"/>
    <w:rsid w:val="000A44EC"/>
    <w:rsid w:val="000A7E9E"/>
    <w:rsid w:val="000B3787"/>
    <w:rsid w:val="000B7DEC"/>
    <w:rsid w:val="000D36E5"/>
    <w:rsid w:val="000F1391"/>
    <w:rsid w:val="000F613F"/>
    <w:rsid w:val="00100C19"/>
    <w:rsid w:val="00101DCA"/>
    <w:rsid w:val="00105668"/>
    <w:rsid w:val="00106938"/>
    <w:rsid w:val="00107BCA"/>
    <w:rsid w:val="00114DED"/>
    <w:rsid w:val="001169AF"/>
    <w:rsid w:val="0015230F"/>
    <w:rsid w:val="00153831"/>
    <w:rsid w:val="001A32FF"/>
    <w:rsid w:val="001A4B35"/>
    <w:rsid w:val="001A55D6"/>
    <w:rsid w:val="001B477D"/>
    <w:rsid w:val="001D7EE7"/>
    <w:rsid w:val="002378D3"/>
    <w:rsid w:val="00247FDB"/>
    <w:rsid w:val="00256312"/>
    <w:rsid w:val="002613A2"/>
    <w:rsid w:val="002648CE"/>
    <w:rsid w:val="00282D24"/>
    <w:rsid w:val="0029790A"/>
    <w:rsid w:val="002A4895"/>
    <w:rsid w:val="002B1A31"/>
    <w:rsid w:val="002B45C5"/>
    <w:rsid w:val="002B484F"/>
    <w:rsid w:val="002E2144"/>
    <w:rsid w:val="002F19C1"/>
    <w:rsid w:val="002F51E2"/>
    <w:rsid w:val="0030036A"/>
    <w:rsid w:val="00322C84"/>
    <w:rsid w:val="003305E2"/>
    <w:rsid w:val="00333A49"/>
    <w:rsid w:val="003432B3"/>
    <w:rsid w:val="00354CD3"/>
    <w:rsid w:val="00374297"/>
    <w:rsid w:val="00377D0B"/>
    <w:rsid w:val="003863D3"/>
    <w:rsid w:val="00390ADF"/>
    <w:rsid w:val="003B0589"/>
    <w:rsid w:val="003B2E6C"/>
    <w:rsid w:val="003B47BF"/>
    <w:rsid w:val="003C65D5"/>
    <w:rsid w:val="003C77B7"/>
    <w:rsid w:val="00420328"/>
    <w:rsid w:val="004256EE"/>
    <w:rsid w:val="00427D2D"/>
    <w:rsid w:val="0043572D"/>
    <w:rsid w:val="00456A04"/>
    <w:rsid w:val="004856B3"/>
    <w:rsid w:val="0048741C"/>
    <w:rsid w:val="00491389"/>
    <w:rsid w:val="0049336F"/>
    <w:rsid w:val="004E115A"/>
    <w:rsid w:val="004F2C86"/>
    <w:rsid w:val="00514519"/>
    <w:rsid w:val="0054247E"/>
    <w:rsid w:val="00562EE7"/>
    <w:rsid w:val="00582217"/>
    <w:rsid w:val="005A4790"/>
    <w:rsid w:val="005C450B"/>
    <w:rsid w:val="005F2A97"/>
    <w:rsid w:val="00647EE1"/>
    <w:rsid w:val="00664FFC"/>
    <w:rsid w:val="006709EB"/>
    <w:rsid w:val="00671EDA"/>
    <w:rsid w:val="00673253"/>
    <w:rsid w:val="00675196"/>
    <w:rsid w:val="00676CD4"/>
    <w:rsid w:val="00686339"/>
    <w:rsid w:val="006B05B7"/>
    <w:rsid w:val="006B445F"/>
    <w:rsid w:val="006D4AC4"/>
    <w:rsid w:val="006E51FC"/>
    <w:rsid w:val="0070097B"/>
    <w:rsid w:val="00702544"/>
    <w:rsid w:val="00723B43"/>
    <w:rsid w:val="00723C37"/>
    <w:rsid w:val="00736D51"/>
    <w:rsid w:val="00741DA1"/>
    <w:rsid w:val="00780F54"/>
    <w:rsid w:val="007A1375"/>
    <w:rsid w:val="007C13D5"/>
    <w:rsid w:val="007F11C2"/>
    <w:rsid w:val="00805BEF"/>
    <w:rsid w:val="00822EB2"/>
    <w:rsid w:val="00842F43"/>
    <w:rsid w:val="0084689A"/>
    <w:rsid w:val="00871A1F"/>
    <w:rsid w:val="008721AB"/>
    <w:rsid w:val="008747C4"/>
    <w:rsid w:val="00877D2D"/>
    <w:rsid w:val="00892263"/>
    <w:rsid w:val="00895910"/>
    <w:rsid w:val="008A093C"/>
    <w:rsid w:val="008A6AF9"/>
    <w:rsid w:val="008C0DBA"/>
    <w:rsid w:val="008C50B5"/>
    <w:rsid w:val="008E4C78"/>
    <w:rsid w:val="008F3A51"/>
    <w:rsid w:val="00902874"/>
    <w:rsid w:val="009205B8"/>
    <w:rsid w:val="0092330B"/>
    <w:rsid w:val="00935035"/>
    <w:rsid w:val="00942100"/>
    <w:rsid w:val="009434DF"/>
    <w:rsid w:val="009551D2"/>
    <w:rsid w:val="00967102"/>
    <w:rsid w:val="009826D1"/>
    <w:rsid w:val="00996DB2"/>
    <w:rsid w:val="009B349D"/>
    <w:rsid w:val="009B66CD"/>
    <w:rsid w:val="009C0D3A"/>
    <w:rsid w:val="009C39FE"/>
    <w:rsid w:val="009D52F9"/>
    <w:rsid w:val="009E4226"/>
    <w:rsid w:val="009E69C1"/>
    <w:rsid w:val="009F2D32"/>
    <w:rsid w:val="00A15046"/>
    <w:rsid w:val="00A17CB8"/>
    <w:rsid w:val="00A2145F"/>
    <w:rsid w:val="00A437A3"/>
    <w:rsid w:val="00A53F0F"/>
    <w:rsid w:val="00A603EF"/>
    <w:rsid w:val="00A6598D"/>
    <w:rsid w:val="00A76804"/>
    <w:rsid w:val="00A82CB0"/>
    <w:rsid w:val="00A97D5C"/>
    <w:rsid w:val="00AA6633"/>
    <w:rsid w:val="00AB3930"/>
    <w:rsid w:val="00AB3D7F"/>
    <w:rsid w:val="00AE2A92"/>
    <w:rsid w:val="00AE37D3"/>
    <w:rsid w:val="00AF29DD"/>
    <w:rsid w:val="00AF5C0A"/>
    <w:rsid w:val="00AF6924"/>
    <w:rsid w:val="00B007C4"/>
    <w:rsid w:val="00B02BAC"/>
    <w:rsid w:val="00B662A9"/>
    <w:rsid w:val="00B74B0B"/>
    <w:rsid w:val="00B84873"/>
    <w:rsid w:val="00B850AC"/>
    <w:rsid w:val="00BB138F"/>
    <w:rsid w:val="00BC1107"/>
    <w:rsid w:val="00BD7B29"/>
    <w:rsid w:val="00BE0BBB"/>
    <w:rsid w:val="00BE4446"/>
    <w:rsid w:val="00BE708F"/>
    <w:rsid w:val="00BF09B3"/>
    <w:rsid w:val="00C07B03"/>
    <w:rsid w:val="00C256F2"/>
    <w:rsid w:val="00C31B87"/>
    <w:rsid w:val="00C357FC"/>
    <w:rsid w:val="00C6118B"/>
    <w:rsid w:val="00C92531"/>
    <w:rsid w:val="00CA3BE7"/>
    <w:rsid w:val="00CB6F90"/>
    <w:rsid w:val="00CC4A05"/>
    <w:rsid w:val="00CD1B54"/>
    <w:rsid w:val="00CE0C11"/>
    <w:rsid w:val="00CE53FA"/>
    <w:rsid w:val="00CF0D05"/>
    <w:rsid w:val="00CF597B"/>
    <w:rsid w:val="00D01518"/>
    <w:rsid w:val="00D15A7A"/>
    <w:rsid w:val="00D26157"/>
    <w:rsid w:val="00D27862"/>
    <w:rsid w:val="00D27982"/>
    <w:rsid w:val="00D420E0"/>
    <w:rsid w:val="00D4271C"/>
    <w:rsid w:val="00D7756B"/>
    <w:rsid w:val="00D77AD0"/>
    <w:rsid w:val="00D81200"/>
    <w:rsid w:val="00D87CFD"/>
    <w:rsid w:val="00D95D4D"/>
    <w:rsid w:val="00DB32C5"/>
    <w:rsid w:val="00DC049B"/>
    <w:rsid w:val="00DC39FA"/>
    <w:rsid w:val="00DD5024"/>
    <w:rsid w:val="00DE7794"/>
    <w:rsid w:val="00DF3B68"/>
    <w:rsid w:val="00E2076F"/>
    <w:rsid w:val="00E3091C"/>
    <w:rsid w:val="00E87EB2"/>
    <w:rsid w:val="00EA224A"/>
    <w:rsid w:val="00EA4559"/>
    <w:rsid w:val="00ED1A77"/>
    <w:rsid w:val="00EE21B3"/>
    <w:rsid w:val="00F0119A"/>
    <w:rsid w:val="00F11107"/>
    <w:rsid w:val="00F14063"/>
    <w:rsid w:val="00F140D6"/>
    <w:rsid w:val="00F20937"/>
    <w:rsid w:val="00F41A41"/>
    <w:rsid w:val="00F711A9"/>
    <w:rsid w:val="00F82F76"/>
    <w:rsid w:val="00FA6ABA"/>
    <w:rsid w:val="00FA75A4"/>
    <w:rsid w:val="00FB12BA"/>
    <w:rsid w:val="00FB2DD6"/>
    <w:rsid w:val="00FE13B0"/>
    <w:rsid w:val="0CB3DB25"/>
    <w:rsid w:val="1D2427EF"/>
    <w:rsid w:val="26EC84A6"/>
    <w:rsid w:val="2B87C24A"/>
    <w:rsid w:val="31666CA8"/>
    <w:rsid w:val="3D02B526"/>
    <w:rsid w:val="43042C5D"/>
    <w:rsid w:val="4400F943"/>
    <w:rsid w:val="5846AF46"/>
    <w:rsid w:val="5A56960B"/>
    <w:rsid w:val="785A0E1A"/>
    <w:rsid w:val="7A8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2DB4"/>
  <w15:chartTrackingRefBased/>
  <w15:docId w15:val="{D5970E5A-BA1D-42CC-BA64-3589133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6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1056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FR1">
    <w:name w:val="FR1"/>
    <w:rsid w:val="0010566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7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BC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07B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BC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07BCA"/>
    <w:pPr>
      <w:spacing w:after="100"/>
    </w:pPr>
  </w:style>
  <w:style w:type="paragraph" w:styleId="ListParagraph">
    <w:name w:val="List Paragraph"/>
    <w:basedOn w:val="Normal"/>
    <w:uiPriority w:val="34"/>
    <w:qFormat/>
    <w:rsid w:val="005424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6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huholl/kr/blob/master/nouns%20size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yhuholl/kr/blob/master/nouns%20sharp.txt" TargetMode="External"/><Relationship Id="rId12" Type="http://schemas.openxmlformats.org/officeDocument/2006/relationships/hyperlink" Target="https://github.com/vyhuholl/kr/blob/master/questionnaire_smooth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huholl/kr/blob/master/translate%20nouns.py" TargetMode="External"/><Relationship Id="rId11" Type="http://schemas.openxmlformats.org/officeDocument/2006/relationships/hyperlink" Target="https://github.com/vyhuholl/kr/blob/master/questionnaire_size.xlsx" TargetMode="External"/><Relationship Id="rId5" Type="http://schemas.openxmlformats.org/officeDocument/2006/relationships/hyperlink" Target="https://github.com/vyhuholl/kr/blob/master/araneum%20crowler.py" TargetMode="External"/><Relationship Id="rId10" Type="http://schemas.openxmlformats.org/officeDocument/2006/relationships/hyperlink" Target="https://github.com/vyhuholl/kr/blob/master/questionnaire_sharp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yhuholl/kr/blob/master/nouns%20smooth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2784</Words>
  <Characters>20063</Characters>
  <Application>Microsoft Office Word</Application>
  <DocSecurity>0</DocSecurity>
  <Lines>387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Пичужкина Ольга Валерьевна</cp:lastModifiedBy>
  <cp:revision>40</cp:revision>
  <dcterms:created xsi:type="dcterms:W3CDTF">2018-05-13T22:50:00Z</dcterms:created>
  <dcterms:modified xsi:type="dcterms:W3CDTF">2018-05-14T11:56:00Z</dcterms:modified>
</cp:coreProperties>
</file>