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e701max2yf3" w:id="0"/>
      <w:bookmarkEnd w:id="0"/>
      <w:r w:rsidDel="00000000" w:rsidR="00000000" w:rsidRPr="00000000">
        <w:rPr>
          <w:rtl w:val="0"/>
        </w:rPr>
        <w:t xml:space="preserve">name: api-design description: Design or change HTTP, IPC, and SDK API contracts, schemas, errors, and versioning. Use when adding endpoints, changing request/response shapes, IPC channels, client SDKs, or debating breaking vs additive API changes.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6xj3oeehsjm" w:id="1"/>
      <w:bookmarkEnd w:id="1"/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phc1a4mkh9d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Prefer explicit, stable contracts; avoid ambiguous optional fields.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Match existing naming, error shapes, and versioning in the project.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breaking changes and migration paths clearly.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Validate inputs at the boundary; return actionable errors.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Keep auth and tenancy rules consistent with neighboring endpoints.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Prefer additive evolution over silent behavior changes.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Include a minimal request/response example when introducing something new.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lp2r7y0oryl" w:id="3"/>
      <w:bookmarkEnd w:id="3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Additive: new optional field with a default — no client break.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Breaking: rename/remove a required field — require a migration note.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