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sk2ym8bp6fto" w:id="0"/>
      <w:bookmarkEnd w:id="0"/>
      <w:r w:rsidDel="00000000" w:rsidR="00000000" w:rsidRPr="00000000">
        <w:rPr>
          <w:rtl w:val="0"/>
        </w:rPr>
        <w:t xml:space="preserve">name: explain-code description: Explain how the current project works using evidence from its code, contracts, data flow, and tests. Use when learning a codebase, tracing behavior, onboarding, or deciding where a change belongs.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lnbwkl6i55m" w:id="1"/>
      <w:bookmarkEnd w:id="1"/>
      <w:r w:rsidDel="00000000" w:rsidR="00000000" w:rsidRPr="00000000">
        <w:rPr>
          <w:rtl w:val="0"/>
        </w:rPr>
        <w:t xml:space="preserve">Explain code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bj52ademp5k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Restate the question and identify the smallest set of files needed to answer it. Search for definitions, callers, types, tests, configuration, and entry points rather than relying on filenames alone.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Trace the relevant control flow and data flow in order. Explain which process, module, component, service, or boundary owns each responsibility.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Support important claims with concrete file paths, symbols, and line references. Clearly separate verified behavior from an inference or an area that needs runtime confirmation.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Include the normal path, important error and edge paths, side effects, persistence or network boundaries, and security or permission implications when they affect the question.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the project’s terminology and existing abstractions. If the current design is inconsistent or risky, describe the evidence and impact without silently changing code.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End with a concise mental model, relevant files to read next, and a suggested verification or next step if the user intends to modify the behavior.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nosnp3qn18q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this skill when the user wants to understand a codebase, trace behavior, onboard, or decide where a change belongs without asking for implementation yet.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bddr3m6572k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a new capability implemented: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an existing bug repaired: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fix-bug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an existing change reviewed: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xfbrvhhp5jyf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Return a concise mental model, evidence-backed flow, relevant files and symbols, uncertainty, and a safe next step.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g14qr6t6da56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explanation answers the user’s actual question rather than summarizing unrelated files.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flow and ownership boundaries are clear.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Claims are grounded in code or explicitly labeled as uncertain.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user has enough context to make or request the next change safely.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uk5mlsryox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Editing files unless the user also asked for implementation.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Guessing behavior from names, comments, or stale documentation alone.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Dumping large source files without a useful explanation.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Exposing secrets, credentials, or unrelated private data while investigating.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