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itehf5y273bf" w:id="0"/>
      <w:bookmarkEnd w:id="0"/>
      <w:r w:rsidDel="00000000" w:rsidR="00000000" w:rsidRPr="00000000">
        <w:rPr>
          <w:rtl w:val="0"/>
        </w:rPr>
        <w:t xml:space="preserve">name: refactor description: Restructure code while preserving behavior: extract, rename, simplify, and cleanup in small reviewable steps. Use when refactoring, cleaning up, extracting helpers, renaming for clarity, or simplifying structure without changing intent. metadata: version: "1.0.0"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uhnulx2na46a" w:id="1"/>
      <w:bookmarkEnd w:id="1"/>
      <w:r w:rsidDel="00000000" w:rsidR="00000000" w:rsidRPr="00000000">
        <w:rPr>
          <w:rtl w:val="0"/>
        </w:rPr>
        <w:t xml:space="preserve">Refactor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rnjqaql363yp" w:id="2"/>
      <w:bookmarkEnd w:id="2"/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Preserve behavior unless the user explicitly asks for a behavior change.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Prefer small, reviewable steps over large rewrites.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Keep public APIs stable unless renaming is part of the request.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Reuse existing project patterns; do not introduce a new architecture casually.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Update or add tests when the change touches risky paths.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Leave unrelated code alone; no drive-by cleanup in adjacent files.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Summarize what moved and why in the final response.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