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lslj9ywht7m" w:id="0"/>
      <w:bookmarkEnd w:id="0"/>
      <w:r w:rsidDel="00000000" w:rsidR="00000000" w:rsidRPr="00000000">
        <w:rPr>
          <w:rtl w:val="0"/>
        </w:rPr>
        <w:t xml:space="preserve">name: write-tests description: Add or improve focused automated tests for the current project using its existing test framework and conventions. Use when covering new behavior, a bug fix, a risky path, or a failing test.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k9dubeanbb9" w:id="1"/>
      <w:bookmarkEnd w:id="1"/>
      <w:r w:rsidDel="00000000" w:rsidR="00000000" w:rsidRPr="00000000">
        <w:rPr>
          <w:rtl w:val="0"/>
        </w:rPr>
        <w:t xml:space="preserve">Write tests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3l0dlcpmg4n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test runner, setup, fixtures, helpers, and naming conventions already used near the code under test. Read the implementation and existing tests before adding a new pattern.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Define the observable behavior and choose the narrowest test level that proves it: unit, integration, component, end to end, or a deterministic evaluation.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Cover the intended success path and the meaningful failure, empty, malformed, permission, cancellation, or concurrency cases for the changed behavior. Do not add cases the implementation cannot reach.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realistic fixtures, stable assertions, and public behavior. Avoid brittle snapshots, timing sleeps, private implementation details, and excessive mocking that hides integration errors.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a bug, add a regression test that demonstrates the original failure. For UI, exercise the user-visible interaction and accessibility contract rather than only internal state.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Run the new test first, investigate failures, then run the relevant neighboring suite and typecheck or lint when appropriate. Report skipped tests and unavailable services explicitly.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 the final report concise: behavior covered, tests added or changed, commands run, results, and remaining coverage gap.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rgstbz1nrxt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when adding tests for new behavior, a bug fix, a risky path, or a failing test in the current project.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frj52etracu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feature implementation without test work: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diagnosis of a failure first: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review findings rather than test changes: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cajeff6g73h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behavior covered, tests added or changed, commands run, results, and any remaining coverage gap.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4qoe8z3kxa4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test fails for the intended regression or proves the requested behavior.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follows the project’s existing framework and fixture conventions.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Assertions are deterministic and focused on observable outcomes.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relevant test command has actually passed or the failure is clearly reported.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pdkqn1k8s5q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Coverage padding or tests that only mirror implementation lines.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Disabling retries, safety checks, or validation to make tests pass.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Using short unrealistic fixtures when layout, parsing, or limits matter.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Claiming a test covers behavior that it never exercises.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