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Models, thinking, and speed description: Refresh model catalogs, choose favorites, and use capability-dependent thinking and service-tier controls. section: customize order: 2 type: guide audience: Model selectors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src/renderer/src/features/chat/components/composer/ModelPicker.tsx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src/renderer/src/features/chat/components/composer/composerModelUtils.ts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src/main/agent/providers/modelCache.ts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src/shared/domain/providers.ts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customize/providers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agent/context-compaction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troubleshooting/providers-models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The composer model picker shows configured providers and retains the current active provider. Model controls change according to catalog metadata and provider support.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j831va6nmu96" w:id="0"/>
      <w:bookmarkEnd w:id="0"/>
      <w:r w:rsidDel="00000000" w:rsidR="00000000" w:rsidRPr="00000000">
        <w:rPr>
          <w:rtl w:val="0"/>
        </w:rPr>
        <w:t xml:space="preserve">Choose and refresh models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Configure and activate a provider in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Providers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Open the composer model picker.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Select a model from that provider.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Refresh models</w:t>
      </w:r>
      <w:r w:rsidDel="00000000" w:rsidR="00000000" w:rsidRPr="00000000">
        <w:rPr>
          <w:rtl w:val="0"/>
        </w:rPr>
        <w:t xml:space="preserve"> in Providers when the live catalog is stale or incomplete.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Seed model IDs are local fallback metadata. A successful refresh replaces or supplements them with the host's current catalog. A visible seed name does not prove the endpoint is online.</w:t>
      </w:r>
    </w:p>
    <w:p w:rsidR="00000000" w:rsidDel="00000000" w:rsidP="00000000" w:rsidRDefault="00000000" w:rsidRPr="00000000" w14:paraId="00000017">
      <w:pPr>
        <w:pStyle w:val="Heading2"/>
        <w:rPr/>
      </w:pPr>
      <w:bookmarkStart w:colFirst="0" w:colLast="0" w:name="_umgzovy90hsv" w:id="1"/>
      <w:bookmarkEnd w:id="1"/>
      <w:r w:rsidDel="00000000" w:rsidR="00000000" w:rsidRPr="00000000">
        <w:rPr>
          <w:rtl w:val="0"/>
        </w:rPr>
        <w:t xml:space="preserve">Capabilities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Model information can identify: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tool support;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image input;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native file input;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audio input;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structured output;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thinking/reasoning support;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context-window estimate;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provider-specific service tiers.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The composer uses these fields to show controls and validate attachments. Do not assume models from the same provider have identical capabilities.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hilrgcqd486j" w:id="2"/>
      <w:bookmarkEnd w:id="2"/>
      <w:r w:rsidDel="00000000" w:rsidR="00000000" w:rsidRPr="00000000">
        <w:rPr>
          <w:rtl w:val="0"/>
        </w:rPr>
        <w:t xml:space="preserve">Thinking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When the model supports thinking, </w:t>
      </w:r>
      <w:r w:rsidDel="00000000" w:rsidR="00000000" w:rsidRPr="00000000">
        <w:rPr>
          <w:b w:val="1"/>
          <w:bCs w:val="1"/>
          <w:rtl w:val="0"/>
        </w:rPr>
        <w:t xml:space="preserve">Think</w:t>
      </w:r>
      <w:r w:rsidDel="00000000" w:rsidR="00000000" w:rsidRPr="00000000">
        <w:rPr>
          <w:rtl w:val="0"/>
        </w:rPr>
        <w:t xml:space="preserve"> controls reasoning behavior and effort.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Agent → Show thinking in chat</w:t>
      </w:r>
      <w:r w:rsidDel="00000000" w:rsidR="00000000" w:rsidRPr="00000000">
        <w:rPr>
          <w:rtl w:val="0"/>
        </w:rPr>
        <w:t xml:space="preserve"> controls whether completed thinking appears as collapsed blocks above assistant replies.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Thinking preferences are retained per provider. If the selected model does not expose a compatible reasoning API, the control is hidden or reduced instead of sending an invented parameter.</w:t>
      </w:r>
    </w:p>
    <w:p w:rsidR="00000000" w:rsidDel="00000000" w:rsidP="00000000" w:rsidRDefault="00000000" w:rsidRPr="00000000" w14:paraId="00000028">
      <w:pPr>
        <w:pStyle w:val="Heading2"/>
        <w:rPr/>
      </w:pPr>
      <w:bookmarkStart w:colFirst="0" w:colLast="0" w:name="_di48c2250by9" w:id="3"/>
      <w:bookmarkEnd w:id="3"/>
      <w:r w:rsidDel="00000000" w:rsidR="00000000" w:rsidRPr="00000000">
        <w:rPr>
          <w:rtl w:val="0"/>
        </w:rPr>
        <w:t xml:space="preserve">Speed and service tier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Models that support service tiers can show </w:t>
      </w:r>
      <w:r w:rsidDel="00000000" w:rsidR="00000000" w:rsidRPr="00000000">
        <w:rPr>
          <w:b w:val="1"/>
          <w:bCs w:val="1"/>
          <w:rtl w:val="0"/>
        </w:rPr>
        <w:t xml:space="preserve">Speed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b w:val="1"/>
          <w:bCs w:val="1"/>
          <w:rtl w:val="0"/>
        </w:rPr>
        <w:t xml:space="preserve">Default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Flex</w:t>
      </w:r>
      <w:r w:rsidDel="00000000" w:rsidR="00000000" w:rsidRPr="00000000">
        <w:rPr>
          <w:rtl w:val="0"/>
        </w:rPr>
        <w:t xml:space="preserve">, or </w:t>
      </w:r>
      <w:r w:rsidDel="00000000" w:rsidR="00000000" w:rsidRPr="00000000">
        <w:rPr>
          <w:b w:val="1"/>
          <w:bCs w:val="1"/>
          <w:rtl w:val="0"/>
        </w:rPr>
        <w:t xml:space="preserve">Fast</w:t>
      </w:r>
      <w:r w:rsidDel="00000000" w:rsidR="00000000" w:rsidRPr="00000000">
        <w:rPr>
          <w:rtl w:val="0"/>
        </w:rPr>
        <w:t xml:space="preserve">. The selected value is stored per model where applicable. Availability and billing are provider decisions; the app only sends the supported tier value.</w:t>
      </w:r>
    </w:p>
    <w:p w:rsidR="00000000" w:rsidDel="00000000" w:rsidP="00000000" w:rsidRDefault="00000000" w:rsidRPr="00000000" w14:paraId="0000002A">
      <w:pPr>
        <w:pStyle w:val="Heading2"/>
        <w:rPr/>
      </w:pPr>
      <w:bookmarkStart w:colFirst="0" w:colLast="0" w:name="_ie1tgufo3jgn" w:id="4"/>
      <w:bookmarkEnd w:id="4"/>
      <w:r w:rsidDel="00000000" w:rsidR="00000000" w:rsidRPr="00000000">
        <w:rPr>
          <w:rtl w:val="0"/>
        </w:rPr>
        <w:t xml:space="preserve">Favorites, recents, and fallback metadata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Favorites and up to five recent model selections improve picker navigation. They do not configure a provider or store a key.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When catalog refresh fails, confirm the provider key, base URL, and network state. Then use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Provider and model issues</w:t>
        </w:r>
      </w:hyperlink>
      <w:r w:rsidDel="00000000" w:rsidR="00000000" w:rsidRPr="00000000">
        <w:rPr>
          <w:rtl w:val="0"/>
        </w:rPr>
        <w:t xml:space="preserve"> rather than repeatedly changing model IDs.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about:bla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