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"Quickstart: first useful change" description: Open a workspace, configure a provider and model, run a small task, then review the result. section: start order: 2 type: quickstart audience: First-time users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src/renderer/src/features/settings/sections/GeneralSection.tsx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src/renderer/src/features/settings/sections/ProvidersSection.tsx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src/renderer/src/features/chat/components/composer/Composer.tsx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src/renderer/src/features/chat/components/ChangesPanel.tsx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src/renderer/src/features/chat/components/ToolApprovalOnboardingModal.tsx lastVerified: 1.0.0 related: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customize/providers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agent/modes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tools/changes-git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path ends with one reviewed Agent run. Use a small, reversible task in a workspace you can inspect.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j38pxfp8stox" w:id="0"/>
      <w:bookmarkEnd w:id="0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Agent V is installed.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You have a project folder.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You have either a cloud-provider key, local Ollama, or a private Custom OpenAI-compatible endpoint.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bvm7z0udjkfl" w:id="1"/>
      <w:bookmarkEnd w:id="1"/>
      <w:r w:rsidDel="00000000" w:rsidR="00000000" w:rsidRPr="00000000">
        <w:rPr>
          <w:rtl w:val="0"/>
        </w:rPr>
        <w:t xml:space="preserve">1. Open a workspace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Add workspace</w:t>
      </w:r>
      <w:r w:rsidDel="00000000" w:rsidR="00000000" w:rsidRPr="00000000">
        <w:rPr>
          <w:rtl w:val="0"/>
        </w:rPr>
        <w:t xml:space="preserve"> in the sidebar, or open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General → Add workspace</w:t>
      </w:r>
      <w:r w:rsidDel="00000000" w:rsidR="00000000" w:rsidRPr="00000000">
        <w:rPr>
          <w:rtl w:val="0"/>
        </w:rPr>
        <w:t xml:space="preserve">, then choose the project folder. Until a folder is selected, the composer shows </w:t>
      </w:r>
      <w:r w:rsidDel="00000000" w:rsidR="00000000" w:rsidRPr="00000000">
        <w:rPr>
          <w:b w:val="1"/>
          <w:bCs w:val="1"/>
          <w:rtl w:val="0"/>
        </w:rPr>
        <w:t xml:space="preserve">Open a workspace to start chatting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Workspaces open as tabs. A workspace </w:t>
      </w:r>
      <w:r w:rsidDel="00000000" w:rsidR="00000000" w:rsidRPr="00000000">
        <w:rPr>
          <w:b w:val="1"/>
          <w:bCs w:val="1"/>
          <w:rtl w:val="0"/>
        </w:rPr>
        <w:t xml:space="preserve">Override</w:t>
      </w:r>
      <w:r w:rsidDel="00000000" w:rsidR="00000000" w:rsidRPr="00000000">
        <w:rPr>
          <w:rtl w:val="0"/>
        </w:rPr>
        <w:t xml:space="preserve"> can later pin a provider, model, thinking, compaction, and tool-approval settings to that folder.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h4r60qybsl1u" w:id="2"/>
      <w:bookmarkEnd w:id="2"/>
      <w:r w:rsidDel="00000000" w:rsidR="00000000" w:rsidRPr="00000000">
        <w:rPr>
          <w:rtl w:val="0"/>
        </w:rPr>
        <w:t xml:space="preserve">2. Configure a provider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Providers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Expand a provider under </w:t>
      </w:r>
      <w:r w:rsidDel="00000000" w:rsidR="00000000" w:rsidRPr="00000000">
        <w:rPr>
          <w:b w:val="1"/>
          <w:bCs w:val="1"/>
          <w:rtl w:val="0"/>
        </w:rPr>
        <w:t xml:space="preserve">API keys</w:t>
      </w:r>
      <w:r w:rsidDel="00000000" w:rsidR="00000000" w:rsidRPr="00000000">
        <w:rPr>
          <w:rtl w:val="0"/>
        </w:rPr>
        <w:t xml:space="preserve"> and save the required key. Keys are stored through the operating system's secure storage.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For local Ollama, confirm the </w:t>
      </w:r>
      <w:r w:rsidDel="00000000" w:rsidR="00000000" w:rsidRPr="00000000">
        <w:rPr>
          <w:b w:val="1"/>
          <w:bCs w:val="1"/>
          <w:rtl w:val="0"/>
        </w:rPr>
        <w:t xml:space="preserve">Ollama base URL</w:t>
      </w:r>
      <w:r w:rsidDel="00000000" w:rsidR="00000000" w:rsidRPr="00000000">
        <w:rPr>
          <w:rtl w:val="0"/>
        </w:rPr>
        <w:t xml:space="preserve"> instead. A loopback or private Custom OpenAI-compatible host can also be keyless.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b w:val="1"/>
          <w:bCs w:val="1"/>
          <w:rtl w:val="0"/>
        </w:rPr>
        <w:t xml:space="preserve">Active provider</w:t>
      </w:r>
      <w:r w:rsidDel="00000000" w:rsidR="00000000" w:rsidRPr="00000000">
        <w:rPr>
          <w:rtl w:val="0"/>
        </w:rPr>
        <w:t xml:space="preserve">. Saving a key does not make that provider active.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Return to chat and choose a model in the composer. Use </w:t>
      </w:r>
      <w:r w:rsidDel="00000000" w:rsidR="00000000" w:rsidRPr="00000000">
        <w:rPr>
          <w:b w:val="1"/>
          <w:bCs w:val="1"/>
          <w:rtl w:val="0"/>
        </w:rPr>
        <w:t xml:space="preserve">Refresh models</w:t>
      </w:r>
      <w:r w:rsidDel="00000000" w:rsidR="00000000" w:rsidRPr="00000000">
        <w:rPr>
          <w:rtl w:val="0"/>
        </w:rPr>
        <w:t xml:space="preserve"> when you need the live catalog.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New settings start with local Ollama active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http://127.0.0.1:11434</w:t>
      </w:r>
      <w:r w:rsidDel="00000000" w:rsidR="00000000" w:rsidRPr="00000000">
        <w:rPr>
          <w:rtl w:val="0"/>
        </w:rPr>
        <w:t xml:space="preserve"> and the seed model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qwen2.5</w:t>
      </w:r>
      <w:r w:rsidDel="00000000" w:rsidR="00000000" w:rsidRPr="00000000">
        <w:rPr>
          <w:rtl w:val="0"/>
        </w:rPr>
        <w:t xml:space="preserve">. That is a selection, not proof that Ollama is installed or reachable. The Active menu and composer include configured providers and retain the current active provider so you can repair its configuration.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p6vd1lwalh60" w:id="3"/>
      <w:bookmarkEnd w:id="3"/>
      <w:r w:rsidDel="00000000" w:rsidR="00000000" w:rsidRPr="00000000">
        <w:rPr>
          <w:rtl w:val="0"/>
        </w:rPr>
        <w:t xml:space="preserve">3. Choose Agent mode and send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rtl w:val="0"/>
        </w:rPr>
        <w:t xml:space="preserve"> in the mode picker. A useful first prompt names the file, the requested behavior, and how to verify it: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Read the project README. Fix one inaccurate setup step, keep the surrounding style,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and show me the exact change. Do not commit.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Press Enter to send. </w:t>
      </w: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 or Esc cancels a live run.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tnctmovybkzt" w:id="4"/>
      <w:bookmarkEnd w:id="4"/>
      <w:r w:rsidDel="00000000" w:rsidR="00000000" w:rsidRPr="00000000">
        <w:rPr>
          <w:rtl w:val="0"/>
        </w:rPr>
        <w:t xml:space="preserve">4. Set tool approval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first send can open </w:t>
      </w:r>
      <w:r w:rsidDel="00000000" w:rsidR="00000000" w:rsidRPr="00000000">
        <w:rPr>
          <w:b w:val="1"/>
          <w:bCs w:val="1"/>
          <w:rtl w:val="0"/>
        </w:rPr>
        <w:t xml:space="preserve">Tool approval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Off</w:t>
      </w:r>
      <w:r w:rsidDel="00000000" w:rsidR="00000000" w:rsidRPr="00000000">
        <w:rPr>
          <w:rtl w:val="0"/>
        </w:rPr>
        <w:t xml:space="preserve"> runs tools without asking.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Mutating tools</w:t>
      </w:r>
      <w:r w:rsidDel="00000000" w:rsidR="00000000" w:rsidRPr="00000000">
        <w:rPr>
          <w:rtl w:val="0"/>
        </w:rPr>
        <w:t xml:space="preserve"> asks before edits, commands, and other mutations.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All tools</w:t>
      </w:r>
      <w:r w:rsidDel="00000000" w:rsidR="00000000" w:rsidRPr="00000000">
        <w:rPr>
          <w:rtl w:val="0"/>
        </w:rPr>
        <w:t xml:space="preserve"> also asks before reads.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 now</w:t>
      </w:r>
      <w:r w:rsidDel="00000000" w:rsidR="00000000" w:rsidRPr="00000000">
        <w:rPr>
          <w:rtl w:val="0"/>
        </w:rPr>
        <w:t xml:space="preserve"> dismisses the dialog without changing the setting.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same choices appear later 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Tools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Off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Ask for edits and commands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Ask for every tool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akskj5fz8one" w:id="5"/>
      <w:bookmarkEnd w:id="5"/>
      <w:r w:rsidDel="00000000" w:rsidR="00000000" w:rsidRPr="00000000">
        <w:rPr>
          <w:rtl w:val="0"/>
        </w:rPr>
        <w:t xml:space="preserve">5. Review the result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Read the assistant response and tool rows. Open </w:t>
      </w:r>
      <w:r w:rsidDel="00000000" w:rsidR="00000000" w:rsidRPr="00000000">
        <w:rPr>
          <w:b w:val="1"/>
          <w:bCs w:val="1"/>
          <w:rtl w:val="0"/>
        </w:rPr>
        <w:t xml:space="preserve">Changes</w:t>
      </w:r>
      <w:r w:rsidDel="00000000" w:rsidR="00000000" w:rsidRPr="00000000">
        <w:rPr>
          <w:rtl w:val="0"/>
        </w:rPr>
        <w:t xml:space="preserve"> to inspect the working-tree diff. </w:t>
      </w:r>
      <w:r w:rsidDel="00000000" w:rsidR="00000000" w:rsidRPr="00000000">
        <w:rPr>
          <w:b w:val="1"/>
          <w:bCs w:val="1"/>
          <w:rtl w:val="0"/>
        </w:rPr>
        <w:t xml:space="preserve">Keep</w:t>
      </w:r>
      <w:r w:rsidDel="00000000" w:rsidR="00000000" w:rsidRPr="00000000">
        <w:rPr>
          <w:rtl w:val="0"/>
        </w:rPr>
        <w:t xml:space="preserve"> accepts the checkpointed write state; </w:t>
      </w:r>
      <w:r w:rsidDel="00000000" w:rsidR="00000000" w:rsidRPr="00000000">
        <w:rPr>
          <w:b w:val="1"/>
          <w:bCs w:val="1"/>
          <w:rtl w:val="0"/>
        </w:rPr>
        <w:t xml:space="preserve">Discard</w:t>
      </w:r>
      <w:r w:rsidDel="00000000" w:rsidR="00000000" w:rsidRPr="00000000">
        <w:rPr>
          <w:rtl w:val="0"/>
        </w:rPr>
        <w:t xml:space="preserve"> restores the corresponding checkpoint. Neither action creates a Git commit.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Verify the requested file and run the project check the task named. If the run was cut off, use </w:t>
      </w:r>
      <w:r w:rsidDel="00000000" w:rsidR="00000000" w:rsidRPr="00000000">
        <w:rPr>
          <w:b w:val="1"/>
          <w:bCs w:val="1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only after reading what completed. For provider, network, or recovery failures, follow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Run, network, and recovery issues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