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title: Codebase search and indexing description: Choose exact or semantic search, configure the local index, and understand model downloads and derived storage. section: tools order: 7 type: guide audience: Large-repository users owner: Vyotiq product sources: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src/renderer/src/features/settings/sections/IndexingSection.tsx</w:t>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src/main/agent/codeindex/index.ts</w:t>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src/main/agent/sparsegrep/index.ts</w:t>
      </w:r>
    </w:p>
    <w:p w:rsidR="00000000" w:rsidDel="00000000" w:rsidP="00000000" w:rsidRDefault="00000000" w:rsidRPr="00000000" w14:paraId="00000008">
      <w:pPr>
        <w:numPr>
          <w:ilvl w:val="0"/>
          <w:numId w:val="1"/>
        </w:numPr>
        <w:ind w:left="720" w:hanging="360"/>
        <w:rPr/>
      </w:pPr>
      <w:r w:rsidDel="00000000" w:rsidR="00000000" w:rsidRPr="00000000">
        <w:rPr>
          <w:rtl w:val="0"/>
        </w:rPr>
        <w:t xml:space="preserve">src/main/agent/tools/search.ts lastVerified: 1.0.0 related:</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troubleshooting/indexing-dictation</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tools/memory</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reference/storage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Agent V has exact search tools and two local derived indexes. They are separate from memory.</w:t>
      </w:r>
    </w:p>
    <w:p w:rsidR="00000000" w:rsidDel="00000000" w:rsidP="00000000" w:rsidRDefault="00000000" w:rsidRPr="00000000" w14:paraId="00000010">
      <w:pPr>
        <w:pStyle w:val="Heading2"/>
        <w:rPr/>
      </w:pPr>
      <w:bookmarkStart w:colFirst="0" w:colLast="0" w:name="_i1cfkr9vluq2" w:id="0"/>
      <w:bookmarkEnd w:id="0"/>
      <w:r w:rsidDel="00000000" w:rsidR="00000000" w:rsidRPr="00000000">
        <w:rPr>
          <w:rtl w:val="0"/>
        </w:rPr>
        <w:t xml:space="preserve">Choose a search path</w:t>
      </w:r>
    </w:p>
    <w:p w:rsidR="00000000" w:rsidDel="00000000" w:rsidP="00000000" w:rsidRDefault="00000000" w:rsidRPr="00000000" w14:paraId="00000011">
      <w:pPr>
        <w:numPr>
          <w:ilvl w:val="0"/>
          <w:numId w:val="1"/>
        </w:numPr>
        <w:ind w:left="720" w:hanging="360"/>
        <w:rPr/>
      </w:pPr>
      <w:r w:rsidDel="00000000" w:rsidR="00000000" w:rsidRPr="00000000">
        <w:rPr>
          <w:rFonts w:ascii="Roboto Mono" w:cs="Roboto Mono" w:eastAsia="Roboto Mono" w:hAnsi="Roboto Mono"/>
          <w:color w:val="188038"/>
          <w:rtl w:val="0"/>
        </w:rPr>
        <w:t xml:space="preserve">glob</w:t>
      </w:r>
      <w:r w:rsidDel="00000000" w:rsidR="00000000" w:rsidRPr="00000000">
        <w:rPr>
          <w:rtl w:val="0"/>
        </w:rPr>
        <w:t xml:space="preserve"> finds workspace-relative paths by pattern.</w:t>
      </w:r>
    </w:p>
    <w:p w:rsidR="00000000" w:rsidDel="00000000" w:rsidP="00000000" w:rsidRDefault="00000000" w:rsidRPr="00000000" w14:paraId="00000012">
      <w:pPr>
        <w:numPr>
          <w:ilvl w:val="0"/>
          <w:numId w:val="1"/>
        </w:numPr>
        <w:ind w:left="720" w:hanging="360"/>
        <w:rPr/>
      </w:pPr>
      <w:r w:rsidDel="00000000" w:rsidR="00000000" w:rsidRPr="00000000">
        <w:rPr>
          <w:rFonts w:ascii="Roboto Mono" w:cs="Roboto Mono" w:eastAsia="Roboto Mono" w:hAnsi="Roboto Mono"/>
          <w:color w:val="188038"/>
          <w:rtl w:val="0"/>
        </w:rPr>
        <w:t xml:space="preserve">grep</w:t>
      </w:r>
      <w:r w:rsidDel="00000000" w:rsidR="00000000" w:rsidRPr="00000000">
        <w:rPr>
          <w:rtl w:val="0"/>
        </w:rPr>
        <w:t xml:space="preserve"> finds regular-expression matches with lines.</w:t>
      </w:r>
    </w:p>
    <w:p w:rsidR="00000000" w:rsidDel="00000000" w:rsidP="00000000" w:rsidRDefault="00000000" w:rsidRPr="00000000" w14:paraId="00000013">
      <w:pPr>
        <w:numPr>
          <w:ilvl w:val="0"/>
          <w:numId w:val="1"/>
        </w:numPr>
        <w:ind w:left="720" w:hanging="360"/>
        <w:rPr/>
      </w:pPr>
      <w:r w:rsidDel="00000000" w:rsidR="00000000" w:rsidRPr="00000000">
        <w:rPr>
          <w:rFonts w:ascii="Roboto Mono" w:cs="Roboto Mono" w:eastAsia="Roboto Mono" w:hAnsi="Roboto Mono"/>
          <w:color w:val="188038"/>
          <w:rtl w:val="0"/>
        </w:rPr>
        <w:t xml:space="preserve">search</w:t>
      </w:r>
      <w:r w:rsidDel="00000000" w:rsidR="00000000" w:rsidRPr="00000000">
        <w:rPr>
          <w:rtl w:val="0"/>
        </w:rPr>
        <w:t xml:space="preserve"> finds filename or content substrings.</w:t>
      </w:r>
    </w:p>
    <w:p w:rsidR="00000000" w:rsidDel="00000000" w:rsidP="00000000" w:rsidRDefault="00000000" w:rsidRPr="00000000" w14:paraId="00000014">
      <w:pPr>
        <w:numPr>
          <w:ilvl w:val="0"/>
          <w:numId w:val="1"/>
        </w:numPr>
        <w:ind w:left="720" w:hanging="360"/>
        <w:rPr/>
      </w:pPr>
      <w:r w:rsidDel="00000000" w:rsidR="00000000" w:rsidRPr="00000000">
        <w:rPr>
          <w:rtl w:val="0"/>
        </w:rPr>
        <w:t xml:space="preserve">Sparsegrep maintains a trigram/path index for fast exact discovery.</w:t>
      </w:r>
    </w:p>
    <w:p w:rsidR="00000000" w:rsidDel="00000000" w:rsidP="00000000" w:rsidRDefault="00000000" w:rsidRPr="00000000" w14:paraId="00000015">
      <w:pPr>
        <w:numPr>
          <w:ilvl w:val="0"/>
          <w:numId w:val="1"/>
        </w:numPr>
        <w:ind w:left="720" w:hanging="360"/>
        <w:rPr/>
      </w:pPr>
      <w:r w:rsidDel="00000000" w:rsidR="00000000" w:rsidRPr="00000000">
        <w:rPr>
          <w:rFonts w:ascii="Roboto Mono" w:cs="Roboto Mono" w:eastAsia="Roboto Mono" w:hAnsi="Roboto Mono"/>
          <w:color w:val="188038"/>
          <w:rtl w:val="0"/>
        </w:rPr>
        <w:t xml:space="preserve">codebase_search</w:t>
      </w:r>
      <w:r w:rsidDel="00000000" w:rsidR="00000000" w:rsidRPr="00000000">
        <w:rPr>
          <w:rtl w:val="0"/>
        </w:rPr>
        <w:t xml:space="preserve"> runs semantic search over the code index.</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Prefer exact search when you know a symbol, label, filename, or error. Use semantic search when the concept matters more than its spelling.</w:t>
      </w:r>
    </w:p>
    <w:p w:rsidR="00000000" w:rsidDel="00000000" w:rsidP="00000000" w:rsidRDefault="00000000" w:rsidRPr="00000000" w14:paraId="00000018">
      <w:pPr>
        <w:pStyle w:val="Heading2"/>
        <w:rPr/>
      </w:pPr>
      <w:bookmarkStart w:colFirst="0" w:colLast="0" w:name="_asazby2lj4ic" w:id="1"/>
      <w:bookmarkEnd w:id="1"/>
      <w:r w:rsidDel="00000000" w:rsidR="00000000" w:rsidRPr="00000000">
        <w:rPr>
          <w:rtl w:val="0"/>
        </w:rPr>
        <w:t xml:space="preserve">Configure semantic indexing</w:t>
      </w:r>
    </w:p>
    <w:p w:rsidR="00000000" w:rsidDel="00000000" w:rsidP="00000000" w:rsidRDefault="00000000" w:rsidRPr="00000000" w14:paraId="00000019">
      <w:pPr>
        <w:rPr/>
      </w:pPr>
      <w:r w:rsidDel="00000000" w:rsidR="00000000" w:rsidRPr="00000000">
        <w:rPr>
          <w:rtl w:val="0"/>
        </w:rPr>
        <w:t xml:space="preserve">Open </w:t>
      </w:r>
      <w:r w:rsidDel="00000000" w:rsidR="00000000" w:rsidRPr="00000000">
        <w:rPr>
          <w:rFonts w:ascii="Arial Unicode MS" w:cs="Arial Unicode MS" w:eastAsia="Arial Unicode MS" w:hAnsi="Arial Unicode MS"/>
          <w:b w:val="1"/>
          <w:bCs w:val="1"/>
          <w:rtl w:val="0"/>
        </w:rPr>
        <w:t xml:space="preserve">Settings → Indexing</w:t>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rPr/>
      </w:pPr>
      <w:r w:rsidDel="00000000" w:rsidR="00000000" w:rsidRPr="00000000">
        <w:rPr>
          <w:b w:val="1"/>
          <w:bCs w:val="1"/>
          <w:rtl w:val="0"/>
        </w:rPr>
        <w:t xml:space="preserve">Enable codebase index</w:t>
      </w:r>
      <w:r w:rsidDel="00000000" w:rsidR="00000000" w:rsidRPr="00000000">
        <w:rPr>
          <w:rtl w:val="0"/>
        </w:rPr>
        <w:t xml:space="preserve"> — default on.</w:t>
      </w:r>
    </w:p>
    <w:p w:rsidR="00000000" w:rsidDel="00000000" w:rsidP="00000000" w:rsidRDefault="00000000" w:rsidRPr="00000000" w14:paraId="0000001C">
      <w:pPr>
        <w:numPr>
          <w:ilvl w:val="0"/>
          <w:numId w:val="1"/>
        </w:numPr>
        <w:ind w:left="720" w:hanging="360"/>
        <w:rPr/>
      </w:pPr>
      <w:r w:rsidDel="00000000" w:rsidR="00000000" w:rsidRPr="00000000">
        <w:rPr>
          <w:b w:val="1"/>
          <w:bCs w:val="1"/>
          <w:rtl w:val="0"/>
        </w:rPr>
        <w:t xml:space="preserve">Embedder</w:t>
      </w:r>
      <w:r w:rsidDel="00000000" w:rsidR="00000000" w:rsidRPr="00000000">
        <w:rPr>
          <w:rtl w:val="0"/>
        </w:rPr>
        <w:t xml:space="preserve"> — </w:t>
      </w:r>
      <w:r w:rsidDel="00000000" w:rsidR="00000000" w:rsidRPr="00000000">
        <w:rPr>
          <w:b w:val="1"/>
          <w:bCs w:val="1"/>
          <w:rtl w:val="0"/>
        </w:rPr>
        <w:t xml:space="preserve">LightOn dense (mDenseOn / ONNX)</w:t>
      </w:r>
      <w:r w:rsidDel="00000000" w:rsidR="00000000" w:rsidRPr="00000000">
        <w:rPr>
          <w:rtl w:val="0"/>
        </w:rPr>
        <w:t xml:space="preserve">, </w:t>
      </w:r>
      <w:r w:rsidDel="00000000" w:rsidR="00000000" w:rsidRPr="00000000">
        <w:rPr>
          <w:b w:val="1"/>
          <w:bCs w:val="1"/>
          <w:rtl w:val="0"/>
        </w:rPr>
        <w:t xml:space="preserve">Ollama</w:t>
      </w:r>
      <w:r w:rsidDel="00000000" w:rsidR="00000000" w:rsidRPr="00000000">
        <w:rPr>
          <w:rtl w:val="0"/>
        </w:rPr>
        <w:t xml:space="preserve">, or </w:t>
      </w:r>
      <w:r w:rsidDel="00000000" w:rsidR="00000000" w:rsidRPr="00000000">
        <w:rPr>
          <w:b w:val="1"/>
          <w:bCs w:val="1"/>
          <w:rtl w:val="0"/>
        </w:rPr>
        <w:t xml:space="preserve">Local hash</w:t>
      </w:r>
      <w:r w:rsidDel="00000000" w:rsidR="00000000" w:rsidRPr="00000000">
        <w:rPr>
          <w:rtl w:val="0"/>
        </w:rPr>
        <w:t xml:space="preserve">.</w:t>
      </w:r>
    </w:p>
    <w:p w:rsidR="00000000" w:rsidDel="00000000" w:rsidP="00000000" w:rsidRDefault="00000000" w:rsidRPr="00000000" w14:paraId="0000001D">
      <w:pPr>
        <w:numPr>
          <w:ilvl w:val="0"/>
          <w:numId w:val="1"/>
        </w:numPr>
        <w:ind w:left="720" w:hanging="360"/>
        <w:rPr/>
      </w:pPr>
      <w:r w:rsidDel="00000000" w:rsidR="00000000" w:rsidRPr="00000000">
        <w:rPr>
          <w:b w:val="1"/>
          <w:bCs w:val="1"/>
          <w:rtl w:val="0"/>
        </w:rPr>
        <w:t xml:space="preserve">Auto-download model</w:t>
      </w:r>
      <w:r w:rsidDel="00000000" w:rsidR="00000000" w:rsidRPr="00000000">
        <w:rPr>
          <w:rtl w:val="0"/>
        </w:rPr>
        <w:t xml:space="preserve"> — default on for the local dense model.</w:t>
      </w:r>
    </w:p>
    <w:p w:rsidR="00000000" w:rsidDel="00000000" w:rsidP="00000000" w:rsidRDefault="00000000" w:rsidRPr="00000000" w14:paraId="0000001E">
      <w:pPr>
        <w:numPr>
          <w:ilvl w:val="0"/>
          <w:numId w:val="1"/>
        </w:numPr>
        <w:ind w:left="720" w:hanging="360"/>
        <w:rPr/>
      </w:pPr>
      <w:r w:rsidDel="00000000" w:rsidR="00000000" w:rsidRPr="00000000">
        <w:rPr>
          <w:b w:val="1"/>
          <w:bCs w:val="1"/>
          <w:rtl w:val="0"/>
        </w:rPr>
        <w:t xml:space="preserve">Ollama embedding model</w:t>
      </w:r>
      <w:r w:rsidDel="00000000" w:rsidR="00000000" w:rsidRPr="00000000">
        <w:rPr>
          <w:rtl w:val="0"/>
        </w:rPr>
        <w:t xml:space="preserve"> — default </w:t>
      </w:r>
      <w:r w:rsidDel="00000000" w:rsidR="00000000" w:rsidRPr="00000000">
        <w:rPr>
          <w:rFonts w:ascii="Roboto Mono" w:cs="Roboto Mono" w:eastAsia="Roboto Mono" w:hAnsi="Roboto Mono"/>
          <w:color w:val="188038"/>
          <w:rtl w:val="0"/>
        </w:rPr>
        <w:t xml:space="preserve">nomic-embed-text</w:t>
      </w:r>
      <w:r w:rsidDel="00000000" w:rsidR="00000000" w:rsidRPr="00000000">
        <w:rPr>
          <w:rtl w:val="0"/>
        </w:rPr>
        <w:t xml:space="preserve">.</w:t>
      </w:r>
    </w:p>
    <w:p w:rsidR="00000000" w:rsidDel="00000000" w:rsidP="00000000" w:rsidRDefault="00000000" w:rsidRPr="00000000" w14:paraId="0000001F">
      <w:pPr>
        <w:numPr>
          <w:ilvl w:val="0"/>
          <w:numId w:val="1"/>
        </w:numPr>
        <w:ind w:left="720" w:hanging="360"/>
        <w:rPr/>
      </w:pPr>
      <w:r w:rsidDel="00000000" w:rsidR="00000000" w:rsidRPr="00000000">
        <w:rPr>
          <w:b w:val="1"/>
          <w:bCs w:val="1"/>
          <w:rtl w:val="0"/>
        </w:rPr>
        <w:t xml:space="preserve">Index status</w:t>
      </w:r>
      <w:r w:rsidDel="00000000" w:rsidR="00000000" w:rsidRPr="00000000">
        <w:rPr>
          <w:rtl w:val="0"/>
        </w:rPr>
      </w:r>
    </w:p>
    <w:p w:rsidR="00000000" w:rsidDel="00000000" w:rsidP="00000000" w:rsidRDefault="00000000" w:rsidRPr="00000000" w14:paraId="00000020">
      <w:pPr>
        <w:numPr>
          <w:ilvl w:val="0"/>
          <w:numId w:val="1"/>
        </w:numPr>
        <w:ind w:left="720" w:hanging="360"/>
        <w:rPr/>
      </w:pPr>
      <w:r w:rsidDel="00000000" w:rsidR="00000000" w:rsidRPr="00000000">
        <w:rPr>
          <w:b w:val="1"/>
          <w:bCs w:val="1"/>
          <w:rtl w:val="0"/>
        </w:rPr>
        <w:t xml:space="preserve">Reindex workspace</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When indexing is disabled, </w:t>
      </w:r>
      <w:r w:rsidDel="00000000" w:rsidR="00000000" w:rsidRPr="00000000">
        <w:rPr>
          <w:rFonts w:ascii="Roboto Mono" w:cs="Roboto Mono" w:eastAsia="Roboto Mono" w:hAnsi="Roboto Mono"/>
          <w:color w:val="188038"/>
          <w:rtl w:val="0"/>
        </w:rPr>
        <w:t xml:space="preserve">codebase_search</w:t>
      </w:r>
      <w:r w:rsidDel="00000000" w:rsidR="00000000" w:rsidRPr="00000000">
        <w:rPr>
          <w:rtl w:val="0"/>
        </w:rPr>
        <w:t xml:space="preserve"> is removed from the run tool catalog.</w:t>
      </w:r>
    </w:p>
    <w:p w:rsidR="00000000" w:rsidDel="00000000" w:rsidP="00000000" w:rsidRDefault="00000000" w:rsidRPr="00000000" w14:paraId="00000023">
      <w:pPr>
        <w:pStyle w:val="Heading2"/>
        <w:rPr/>
      </w:pPr>
      <w:bookmarkStart w:colFirst="0" w:colLast="0" w:name="_6e879n7psxu7" w:id="2"/>
      <w:bookmarkEnd w:id="2"/>
      <w:r w:rsidDel="00000000" w:rsidR="00000000" w:rsidRPr="00000000">
        <w:rPr>
          <w:rtl w:val="0"/>
        </w:rPr>
        <w:t xml:space="preserve">Index lifecycle</w:t>
      </w:r>
    </w:p>
    <w:p w:rsidR="00000000" w:rsidDel="00000000" w:rsidP="00000000" w:rsidRDefault="00000000" w:rsidRPr="00000000" w14:paraId="00000024">
      <w:pPr>
        <w:rPr/>
      </w:pPr>
      <w:r w:rsidDel="00000000" w:rsidR="00000000" w:rsidRPr="00000000">
        <w:rPr>
          <w:rtl w:val="0"/>
        </w:rPr>
        <w:t xml:space="preserve">Index status reports phases such as downloading, loading, indexing, hash fallback, ready, and error. Live progress includes scanned files, embedded chunks, skipped files, removals, and current path.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semantic and sparse indexes are derived caches under the app-data workspace record, not inside the project tree. Reindexing can rebuild them without changing source files.</w:t>
      </w:r>
    </w:p>
    <w:p w:rsidR="00000000" w:rsidDel="00000000" w:rsidP="00000000" w:rsidRDefault="00000000" w:rsidRPr="00000000" w14:paraId="00000027">
      <w:pPr>
        <w:pStyle w:val="Heading2"/>
        <w:rPr/>
      </w:pPr>
      <w:bookmarkStart w:colFirst="0" w:colLast="0" w:name="_mhx3ba16qao5" w:id="3"/>
      <w:bookmarkEnd w:id="3"/>
      <w:r w:rsidDel="00000000" w:rsidR="00000000" w:rsidRPr="00000000">
        <w:rPr>
          <w:rtl w:val="0"/>
        </w:rPr>
        <w:t xml:space="preserve">Privacy and resource use</w:t>
      </w:r>
    </w:p>
    <w:p w:rsidR="00000000" w:rsidDel="00000000" w:rsidP="00000000" w:rsidRDefault="00000000" w:rsidRPr="00000000" w14:paraId="00000028">
      <w:pPr>
        <w:rPr/>
      </w:pPr>
      <w:r w:rsidDel="00000000" w:rsidR="00000000" w:rsidRPr="00000000">
        <w:rPr>
          <w:rtl w:val="0"/>
        </w:rPr>
        <w:t xml:space="preserve">The local dense and hash paths process data on this machine. The Ollama embedder sends text to the configured Ollama host, which can be remote. Model weights and indexes consume disk; dense embedding consumes CPU and memory during build.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If download, Ollama, or reindex state fails, preserve the status message and selected embedder, then follow </w:t>
      </w:r>
      <w:hyperlink r:id="rId6">
        <w:r w:rsidDel="00000000" w:rsidR="00000000" w:rsidRPr="00000000">
          <w:rPr>
            <w:color w:val="1155cc"/>
            <w:u w:val="single"/>
            <w:rtl w:val="0"/>
          </w:rPr>
          <w:t xml:space="preserve">Indexing and dictation issues</w:t>
        </w:r>
      </w:hyperlink>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