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node_modules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.eslintcache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*.log*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Playwright GUI e2e artifacts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/test-results/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/playwright-report/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Material Icon Theme SVGs (synced from material-icon-theme on postinstall/build)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src/renderer/public/file-icons/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CCE (code-context-engine)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CCE local cache (per-machine, not for version control)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.cce/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Claude Code local settings written by cce init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.claude/settings.local.json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.mcp.json contains absolute paths regenerated by `cce init`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.mcp.json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