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qhzzpdzq5zn" w:id="0"/>
      <w:bookmarkEnd w:id="0"/>
      <w:r w:rsidDel="00000000" w:rsidR="00000000" w:rsidRPr="00000000">
        <w:rPr>
          <w:rtl w:val="0"/>
        </w:rPr>
        <w:t xml:space="preserve">Agent 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V</w:t>
      </w:r>
      <w:r w:rsidDel="00000000" w:rsidR="00000000" w:rsidRPr="00000000">
        <w:rPr>
          <w:rtl w:val="0"/>
        </w:rPr>
        <w:t xml:space="preserve"> is the coding workspace. </w:t>
      </w:r>
      <w:r w:rsidDel="00000000" w:rsidR="00000000" w:rsidRPr="00000000">
        <w:rPr>
          <w:b w:val="1"/>
          <w:bCs w:val="1"/>
          <w:rtl w:val="0"/>
        </w:rPr>
        <w:t xml:space="preserve">Vyotiq</w:t>
      </w:r>
      <w:r w:rsidDel="00000000" w:rsidR="00000000" w:rsidRPr="00000000">
        <w:rPr>
          <w:rtl w:val="0"/>
        </w:rPr>
        <w:t xml:space="preserve"> is the company that makes it.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is a local coding workspace for real repositories: a natural-language harness, workspace tools, multi-provider chat, live context management, and file-backed long-term memory. Agent V is the agent. The app window, shortcuts, and packaged product name stay </w:t>
      </w:r>
      <w:r w:rsidDel="00000000" w:rsidR="00000000" w:rsidRPr="00000000">
        <w:rPr>
          <w:b w:val="1"/>
          <w:bCs w:val="1"/>
          <w:rtl w:val="0"/>
        </w:rPr>
        <w:t xml:space="preserve">Vyotiq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Surfaces include a built-in agent browser, an interactive terminal dock (xterm +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node-pty</w:t>
      </w:r>
      <w:r w:rsidDel="00000000" w:rsidR="00000000" w:rsidRPr="00000000">
        <w:rPr>
          <w:rtl w:val="0"/>
        </w:rPr>
        <w:t xml:space="preserve">), a git Changes panel with Keep/Discard checkpoints, and an optional GitHub pull-request panel via the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gh</w:t>
        </w:r>
      </w:hyperlink>
      <w:r w:rsidDel="00000000" w:rsidR="00000000" w:rsidRPr="00000000">
        <w:rPr>
          <w:rtl w:val="0"/>
        </w:rPr>
        <w:t xml:space="preserve"> CLI. Memory is Markdown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{workspace}/.vyotiq/memory/</w:t>
      </w:r>
      <w:r w:rsidDel="00000000" w:rsidR="00000000" w:rsidRPr="00000000">
        <w:rPr>
          <w:rtl w:val="0"/>
        </w:rPr>
        <w:t xml:space="preserve"> — not embedding RAG. Optional local semantic search is a separate index.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dqozq3web6m9" w:id="1"/>
      <w:bookmarkEnd w:id="1"/>
      <w:r w:rsidDel="00000000" w:rsidR="00000000" w:rsidRPr="00000000">
        <w:rPr>
          <w:rtl w:val="0"/>
        </w:rPr>
        <w:t xml:space="preserve">Use 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Open a project folder as a workspace, then chat. Until a folder is selected, the composer stays gated.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Modes</w:t>
      </w:r>
      <w:r w:rsidDel="00000000" w:rsidR="00000000" w:rsidRPr="00000000">
        <w:rPr>
          <w:rtl w:val="0"/>
        </w:rPr>
        <w:t xml:space="preserve"> (enforced tool boundaries, not labels): </w:t>
      </w:r>
      <w:r w:rsidDel="00000000" w:rsidR="00000000" w:rsidRPr="00000000">
        <w:rPr>
          <w:b w:val="1"/>
          <w:bCs w:val="1"/>
          <w:rtl w:val="0"/>
        </w:rPr>
        <w:t xml:space="preserve">Ask</w:t>
      </w:r>
      <w:r w:rsidDel="00000000" w:rsidR="00000000" w:rsidRPr="00000000">
        <w:rPr>
          <w:rtl w:val="0"/>
        </w:rPr>
        <w:t xml:space="preserve"> (read/inspect), </w:t>
      </w:r>
      <w:r w:rsidDel="00000000" w:rsidR="00000000" w:rsidRPr="00000000">
        <w:rPr>
          <w:b w:val="1"/>
          <w:bCs w:val="1"/>
          <w:rtl w:val="0"/>
        </w:rPr>
        <w:t xml:space="preserve">Plan</w:t>
      </w:r>
      <w:r w:rsidDel="00000000" w:rsidR="00000000" w:rsidRPr="00000000">
        <w:rPr>
          <w:rtl w:val="0"/>
        </w:rPr>
        <w:t xml:space="preserve"> (investigation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contract.md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(edits, terminal, browser mutations, MCP, memory, instances). Pick them in the composer.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Panels:</w:t>
      </w:r>
      <w:r w:rsidDel="00000000" w:rsidR="00000000" w:rsidRPr="00000000">
        <w:rPr>
          <w:rtl w:val="0"/>
        </w:rPr>
        <w:t xml:space="preserve"> Files, Browser, Terminal, Changes, Pull Request, and Plan.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Providers (10):</w:t>
      </w:r>
      <w:r w:rsidDel="00000000" w:rsidR="00000000" w:rsidRPr="00000000">
        <w:rPr>
          <w:rtl w:val="0"/>
        </w:rPr>
        <w:t xml:space="preserve"> OpenAI · Anthropic · Gemini · Ollama · DeepSeek · Groq · OpenRouter · xAI · Mistral · Custom (OpenAI-compatible). Configure keys and hosts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Providers</w:t>
      </w:r>
      <w:r w:rsidDel="00000000" w:rsidR="00000000" w:rsidRPr="00000000">
        <w:rPr>
          <w:rtl w:val="0"/>
        </w:rPr>
        <w:t xml:space="preserve">. New settings initially select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with model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qwen2.5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http://127.0.0.1:11434</w:t>
      </w:r>
      <w:r w:rsidDel="00000000" w:rsidR="00000000" w:rsidRPr="00000000">
        <w:rPr>
          <w:rtl w:val="0"/>
        </w:rPr>
        <w:t xml:space="preserve">. That is an initial active selection — it does not install Ollama or prove the daemon is reachable. Local Ollama and a private/loopback Custom host can be keyless; cloud hosts need a key. Saving an Ollama API key against the local URL switches the base URL to Ollama Cloud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https://ollama.com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Composer and Settings load live models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models:list</w:t>
      </w:r>
      <w:r w:rsidDel="00000000" w:rsidR="00000000" w:rsidRPr="00000000">
        <w:rPr>
          <w:rtl w:val="0"/>
        </w:rPr>
        <w:t xml:space="preserve"> (5-minute cache). Seed catalogs are offline fallbacks only.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Marketplace → Manage</w:t>
      </w:r>
      <w:r w:rsidDel="00000000" w:rsidR="00000000" w:rsidRPr="00000000">
        <w:rPr>
          <w:rtl w:val="0"/>
        </w:rPr>
        <w:t xml:space="preserve"> kinds are </w:t>
      </w:r>
      <w:r w:rsidDel="00000000" w:rsidR="00000000" w:rsidRPr="00000000">
        <w:rPr>
          <w:b w:val="1"/>
          <w:bCs w:val="1"/>
          <w:rtl w:val="0"/>
        </w:rPr>
        <w:t xml:space="preserve">MCPs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 — not a single “plugins” bucket. Enabled skills contribute name/description metadata to the system prompt;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loads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tool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slash commands.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built-in catalog has </w:t>
      </w:r>
      <w:r w:rsidDel="00000000" w:rsidR="00000000" w:rsidRPr="00000000">
        <w:rPr>
          <w:b w:val="1"/>
          <w:bCs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 tools,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. Do not treat any README list as the catalog; see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src/main/agent/schemas/tools.ts</w:t>
        </w:r>
      </w:hyperlink>
      <w:r w:rsidDel="00000000" w:rsidR="00000000" w:rsidRPr="00000000">
        <w:rPr>
          <w:rtl w:val="0"/>
        </w:rPr>
        <w:t xml:space="preserve"> and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the tools reference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first useful run: start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Ollama</w:t>
        </w:r>
      </w:hyperlink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pull qwen2.5</w:t>
      </w:r>
      <w:r w:rsidDel="00000000" w:rsidR="00000000" w:rsidRPr="00000000">
        <w:rPr>
          <w:rtl w:val="0"/>
        </w:rPr>
        <w:t xml:space="preserve">, or save another provider’s key, then send a message. Confirm tool rows, streaming text, and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cancelling the run.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Product manual: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landing docs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on the site).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ubz8z9gqxp6z" w:id="2"/>
      <w:bookmarkEnd w:id="2"/>
      <w:r w:rsidDel="00000000" w:rsidR="00000000" w:rsidRPr="00000000">
        <w:rPr>
          <w:rtl w:val="0"/>
        </w:rPr>
        <w:t xml:space="preserve">Develop 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Requires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pnpm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packageManager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pnpm@11.20.0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pnpm dev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Stack: Electron </w:t>
      </w:r>
      <w:r w:rsidDel="00000000" w:rsidR="00000000" w:rsidRPr="00000000">
        <w:rPr>
          <w:b w:val="1"/>
          <w:bCs w:val="1"/>
          <w:rtl w:val="0"/>
        </w:rPr>
        <w:t xml:space="preserve">43.2.0</w:t>
      </w:r>
      <w:r w:rsidDel="00000000" w:rsidR="00000000" w:rsidRPr="00000000">
        <w:rPr>
          <w:rtl w:val="0"/>
        </w:rPr>
        <w:t xml:space="preserve"> · pnpm · electron-vite · React 19 · TypeScript · Tailwind CSS 4. Zod-validated IPC. API keys use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dp17glqxd41i" w:id="3"/>
      <w:bookmarkEnd w:id="3"/>
      <w:r w:rsidDel="00000000" w:rsidR="00000000" w:rsidRPr="00000000">
        <w:rPr>
          <w:rtl w:val="0"/>
        </w:rPr>
        <w:t xml:space="preserve">Interactive terminal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node-pty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Terminal panel prefers a real PTY via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node-pty</w:t>
      </w:r>
      <w:r w:rsidDel="00000000" w:rsidR="00000000" w:rsidRPr="00000000">
        <w:rPr>
          <w:rtl w:val="0"/>
        </w:rPr>
        <w:t xml:space="preserve"> (matched to Electron’s ABI via postinstall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@electron/rebuild</w:t>
      </w:r>
      <w:r w:rsidDel="00000000" w:rsidR="00000000" w:rsidRPr="00000000">
        <w:rPr>
          <w:rtl w:val="0"/>
        </w:rPr>
        <w:t xml:space="preserve">). If the native module cannot load, a pipe-shell fallback is used (line editing / resize degraded).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On Windows, a full source rebuild needs Visual Studio Build Tools with </w:t>
      </w:r>
      <w:r w:rsidDel="00000000" w:rsidR="00000000" w:rsidRPr="00000000">
        <w:rPr>
          <w:b w:val="1"/>
          <w:bCs w:val="1"/>
          <w:rtl w:val="0"/>
        </w:rPr>
        <w:t xml:space="preserve">Spectre-mitigated libraries</w:t>
      </w:r>
      <w:r w:rsidDel="00000000" w:rsidR="00000000" w:rsidRPr="00000000">
        <w:rPr>
          <w:rtl w:val="0"/>
        </w:rPr>
        <w:t xml:space="preserve">. Prebuilds for Electron often work without a local compile — do not force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npm_config_build_from_source</w:t>
      </w:r>
      <w:r w:rsidDel="00000000" w:rsidR="00000000" w:rsidRPr="00000000">
        <w:rPr>
          <w:rtl w:val="0"/>
        </w:rPr>
        <w:t xml:space="preserve">. To rebuild explicitly: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npx @electron/rebuild -f -w node-pty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ejy7b21dpozw" w:id="4"/>
      <w:bookmarkEnd w:id="4"/>
      <w:r w:rsidDel="00000000" w:rsidR="00000000" w:rsidRPr="00000000">
        <w:rPr>
          <w:rtl w:val="0"/>
        </w:rPr>
        <w:t xml:space="preserve">Scripts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app with HMR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typecheck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tsc</w:t>
            </w:r>
            <w:r w:rsidDel="00000000" w:rsidR="00000000" w:rsidRPr="00000000">
              <w:rPr>
                <w:rtl w:val="0"/>
              </w:rPr>
              <w:t xml:space="preserve"> for main + renderer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Unit, integration, and renderer 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Production bundle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pack:win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pack:mac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pack:linux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installers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electron-builder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--publish never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pack:win:alt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pack:dir:win:alt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Windows targets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dist-package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is locked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dist-package-alt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landing:dev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 site (Astro) with HMR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landing:build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Production landing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landing/dist/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Packaging details and artifact names: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Install</w:t>
        </w:r>
      </w:hyperlink>
      <w:r w:rsidDel="00000000" w:rsidR="00000000" w:rsidRPr="00000000">
        <w:rPr>
          <w:rtl w:val="0"/>
        </w:rPr>
        <w:t xml:space="preserve"> and 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electron-builder.yml</w:t>
        </w:r>
      </w:hyperlink>
      <w:r w:rsidDel="00000000" w:rsidR="00000000" w:rsidRPr="00000000">
        <w:rPr>
          <w:rtl w:val="0"/>
        </w:rPr>
        <w:t xml:space="preserve">. There is no public download page, store listing, or GitHub release funnel in this repo.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Landing site: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landing/README.md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kih6yk5cwwtd" w:id="5"/>
      <w:bookmarkEnd w:id="5"/>
      <w:r w:rsidDel="00000000" w:rsidR="00000000" w:rsidRPr="00000000">
        <w:rPr>
          <w:rtl w:val="0"/>
        </w:rPr>
        <w:t xml:space="preserve">Architecture pointers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Process split and import aliases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@shared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@renderer</w:t>
      </w:r>
      <w:r w:rsidDel="00000000" w:rsidR="00000000" w:rsidRPr="00000000">
        <w:rPr>
          <w:rtl w:val="0"/>
        </w:rPr>
        <w:t xml:space="preserve">) are in 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electron.vite.config.ts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src/main/          # window, security, IPC, secrets, agent loop / tools / providers / context / logging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src/preload/       # contextBridge API (+ optional Sentry renderer bridge)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src/shared/        # Zod IPC contracts, channels, AppError, logger facade, scrubber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src/renderer/      # React UI (sidebar + chat + settings + ErrorBoundary)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resources/harness/ # system agent harness (default.md — behavioral policy; per-tool how-to lives in tool defs)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Run state lives under Electron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userData</w:t>
      </w:r>
      <w:r w:rsidDel="00000000" w:rsidR="00000000" w:rsidRPr="00000000">
        <w:rPr>
          <w:rtl w:val="0"/>
        </w:rPr>
        <w:t xml:space="preserve">, not in the project folder: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{userData}/                # Electron app.getPath('userData')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workspaces.json          # open tabs, UI state, settings overrides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settings.json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secrets.json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logs/                    # rotating vyotiq.log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workspaces/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{workspaceId}/         # stable UUID from canonical workspace path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meta.json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sessions/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{runId}/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contract.md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status.json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messages.jsonl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events.jsonl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Project-local agent memory stays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{workspace}/.vyotiq/memory/</w:t>
      </w:r>
      <w:r w:rsidDel="00000000" w:rsidR="00000000" w:rsidRPr="00000000">
        <w:rPr>
          <w:rtl w:val="0"/>
        </w:rPr>
        <w:t xml:space="preserve"> only. The bundled spine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; a well-formed workspace copy is appended as an appendix and never replaces Constraints.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When adding or changing a built-in tool, update its argument schema, handler, and runtime limits/classification together. Keep the tool description as a short capability blurb;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tests/main/unit/toolsSchema.test.ts</w:t>
      </w:r>
      <w:r w:rsidDel="00000000" w:rsidR="00000000" w:rsidRPr="00000000">
        <w:rPr>
          <w:rtl w:val="0"/>
        </w:rPr>
        <w:t xml:space="preserve"> checks registry/handler parity and the harness boundary.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Harness assembly, run-file contract,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/harness-review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/harness-apply</w:t>
      </w:r>
      <w:r w:rsidDel="00000000" w:rsidR="00000000" w:rsidRPr="00000000">
        <w:rPr>
          <w:rtl w:val="0"/>
        </w:rPr>
        <w:t xml:space="preserve">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docs/harness-handbook.md</w:t>
        </w:r>
      </w:hyperlink>
      <w:r w:rsidDel="00000000" w:rsidR="00000000" w:rsidRPr="00000000">
        <w:rPr>
          <w:rtl w:val="0"/>
        </w:rPr>
        <w:t xml:space="preserve">. Contributor invariants: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AGENTS.md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frxtfxfikwxo" w:id="6"/>
      <w:bookmarkEnd w:id="6"/>
      <w:r w:rsidDel="00000000" w:rsidR="00000000" w:rsidRPr="00000000">
        <w:rPr>
          <w:rtl w:val="0"/>
        </w:rPr>
        <w:t xml:space="preserve">Security and logs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contextIsolation: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sandbox: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nodeIntegration: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Paths sandboxed to the workspace root; memory tools stay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.vyotiq/memory/</w:t>
      </w:r>
      <w:r w:rsidDel="00000000" w:rsidR="00000000" w:rsidRPr="00000000">
        <w:rPr>
          <w:rtl w:val="0"/>
        </w:rPr>
        <w:t xml:space="preserve">; secrets via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CSP + navigation locks on the BrowserWindow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src/main/app/security.ts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Always on:</w:t>
      </w:r>
      <w:r w:rsidDel="00000000" w:rsidR="00000000" w:rsidRPr="00000000">
        <w:rPr>
          <w:rtl w:val="0"/>
        </w:rPr>
        <w:t xml:space="preserve"> structured rotating logs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{userData}/logs/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vyotiq.log</w:t>
      </w:r>
      <w:r w:rsidDel="00000000" w:rsidR="00000000" w:rsidRPr="00000000">
        <w:rPr>
          <w:rtl w:val="0"/>
        </w:rPr>
        <w:t xml:space="preserve">),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electron-log</w:t>
      </w:r>
      <w:r w:rsidDel="00000000" w:rsidR="00000000" w:rsidRPr="00000000">
        <w:rPr>
          <w:rtl w:val="0"/>
        </w:rPr>
        <w:t xml:space="preserve"> across main + renderer. Logs record Vyotiq system telemetry only (error codes, tool names, run IDs, opaque workspace IDs) — never workspace paths, file names, search queries, terminal commands, or chat/tool payloads. Open the folder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General → Open logs folder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Optional Sentry: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only when both a build-time DSN and Settings → General → “Share crash &amp; error reports” are enabled (default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). No Session Replay; the same no-user-data policy applies (allowlisted fields + secret scrubbing). Set either env var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</w:t>
      </w:r>
      <w:r w:rsidDel="00000000" w:rsidR="00000000" w:rsidRPr="00000000">
        <w:rPr>
          <w:rtl w:val="0"/>
        </w:rPr>
        <w:t xml:space="preserve"> / pack (do not commit secrets):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Main process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SENTRY_DSN=https://&lt;key&gt;@o&lt;org&gt;.ingest.sentry.io/&lt;project&gt;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Renderer (same value is fine; electron-vite also maps SENTRY_DSN → VITE_SENTRY_DSN)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VITE_SENTRY_DSN=https://&lt;key&gt;@o&lt;org&gt;.ingest.sentry.io/&lt;project&gt;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npm.io" TargetMode="External"/><Relationship Id="rId10" Type="http://schemas.openxmlformats.org/officeDocument/2006/relationships/hyperlink" Target="http://landing/src/content/docs" TargetMode="External"/><Relationship Id="rId13" Type="http://schemas.openxmlformats.org/officeDocument/2006/relationships/hyperlink" Target="http://electron-builder.yml" TargetMode="External"/><Relationship Id="rId12" Type="http://schemas.openxmlformats.org/officeDocument/2006/relationships/hyperlink" Target="http://landing/src/content/docs/start/install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llama.com" TargetMode="External"/><Relationship Id="rId15" Type="http://schemas.openxmlformats.org/officeDocument/2006/relationships/hyperlink" Target="http://electron.vite.config.ts" TargetMode="External"/><Relationship Id="rId14" Type="http://schemas.openxmlformats.org/officeDocument/2006/relationships/hyperlink" Target="http://landing/README.md" TargetMode="External"/><Relationship Id="rId17" Type="http://schemas.openxmlformats.org/officeDocument/2006/relationships/hyperlink" Target="http://agents.md" TargetMode="External"/><Relationship Id="rId16" Type="http://schemas.openxmlformats.org/officeDocument/2006/relationships/hyperlink" Target="http://docs/harness-handbook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cli.github.com/" TargetMode="External"/><Relationship Id="rId7" Type="http://schemas.openxmlformats.org/officeDocument/2006/relationships/hyperlink" Target="http://src/main/agent/schemas/tools.ts" TargetMode="External"/><Relationship Id="rId8" Type="http://schemas.openxmlformats.org/officeDocument/2006/relationships/hyperlink" Target="http://landing/src/content/docs/reference/tool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