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gv5lv8bf9cm" w:id="0"/>
      <w:bookmarkEnd w:id="0"/>
      <w:r w:rsidDel="00000000" w:rsidR="00000000" w:rsidRPr="00000000">
        <w:rPr>
          <w:rtl w:val="0"/>
        </w:rPr>
        <w:t xml:space="preserve">Harness handbook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Operational reference for the Agent V system harness: prompt assembly, the run-file contract, and the review/apply loop. Audience: maintainers. The harness itself stays short — behavioral policy only — so the run-time and meta-assembly documentation lives here instead.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g5g0begzh4hp" w:id="1"/>
      <w:bookmarkEnd w:id="1"/>
      <w:r w:rsidDel="00000000" w:rsidR="00000000" w:rsidRPr="00000000">
        <w:rPr>
          <w:rtl w:val="0"/>
        </w:rPr>
        <w:t xml:space="preserve">How the system prompt is assembled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Per invoke, the main process assembles the system prompt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src/main/agent/context/assemble.ts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Harness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loadHarness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src/main/agent/harness.ts</w:t>
      </w:r>
      <w:r w:rsidDel="00000000" w:rsidR="00000000" w:rsidRPr="00000000">
        <w:rPr>
          <w:rtl w:val="0"/>
        </w:rPr>
        <w:t xml:space="preserve">) always loads the bundled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resources/harness/default.md</w:t>
      </w:r>
      <w:r w:rsidDel="00000000" w:rsidR="00000000" w:rsidRPr="00000000">
        <w:rPr>
          <w:rtl w:val="0"/>
        </w:rPr>
        <w:t xml:space="preserve"> (or FALLBACK) as the security spine. The spine is XML-sectioned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&lt;role&gt;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&lt;tool_policy&gt;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&lt;constraints&gt;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&lt;patterns&gt;</w:t>
      </w:r>
      <w:r w:rsidDel="00000000" w:rsidR="00000000" w:rsidRPr="00000000">
        <w:rPr>
          <w:rtl w:val="0"/>
        </w:rPr>
        <w:t xml:space="preserve">, …). A well-formed workspace copy that is not the same file as the bundled spine is appended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&lt;workspace_harness&gt;</w:t>
      </w:r>
      <w:r w:rsidDel="00000000" w:rsidR="00000000" w:rsidRPr="00000000">
        <w:rPr>
          <w:rtl w:val="0"/>
        </w:rPr>
        <w:t xml:space="preserve"> wrapping nonce-escaped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&lt;untrusted_content&gt;</w:t>
      </w:r>
      <w:r w:rsidDel="00000000" w:rsidR="00000000" w:rsidRPr="00000000">
        <w:rPr>
          <w:rtl w:val="0"/>
        </w:rPr>
        <w:t xml:space="preserve"> (capped) and never replaces Constraints. Envelope and structural section tags inside that body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&lt;/untrusted_content&gt;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&lt;/workspace_harness&gt;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&lt;/constraints&gt;</w:t>
      </w:r>
      <w:r w:rsidDel="00000000" w:rsidR="00000000" w:rsidRPr="00000000">
        <w:rPr>
          <w:rtl w:val="0"/>
        </w:rPr>
        <w:t xml:space="preserve">, overlay wraps) are rewritten so a workspace file cannot close the spine early.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capHarness</w:t>
      </w:r>
      <w:r w:rsidDel="00000000" w:rsidR="00000000" w:rsidRPr="00000000">
        <w:rPr>
          <w:rtl w:val="0"/>
        </w:rPr>
        <w:t xml:space="preserve"> understands those XML tags and leftover markdown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</w:t>
      </w:r>
      <w:r w:rsidDel="00000000" w:rsidR="00000000" w:rsidRPr="00000000">
        <w:rPr>
          <w:rtl w:val="0"/>
        </w:rPr>
        <w:t xml:space="preserve"> headings so budget pressure can drop the appendix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examples</w:t>
      </w:r>
      <w:r w:rsidDel="00000000" w:rsidR="00000000" w:rsidRPr="00000000">
        <w:rPr>
          <w:rtl w:val="0"/>
        </w:rPr>
        <w:t xml:space="preserve"> / memory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aliases</w:t>
      </w:r>
      <w:r w:rsidDel="00000000" w:rsidR="00000000" w:rsidRPr="00000000">
        <w:rPr>
          <w:rtl w:val="0"/>
        </w:rPr>
        <w:t xml:space="preserve"> before Constraints; if high-priority tags still overflow, it trims inner bodies and keeps close tags paired. Loaded once per invoke — applied edits take effect on the next invoke / new run, never mid-step.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Stable prefix</w:t>
      </w:r>
      <w:r w:rsidDel="00000000" w:rsidR="00000000" w:rsidRPr="00000000">
        <w:rPr>
          <w:rtl w:val="0"/>
        </w:rPr>
        <w:t xml:space="preserve"> (fingerprinted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stableSystemFingerprint</w:t>
      </w:r>
      <w:r w:rsidDel="00000000" w:rsidR="00000000" w:rsidRPr="00000000">
        <w:rPr>
          <w:rtl w:val="0"/>
        </w:rPr>
        <w:t xml:space="preserve"> so providers can cache it; OpenAI GPT-5.6+ and Anthropic send explicit cache breakpoints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systemZones.ts</w:t>
      </w:r>
      <w:r w:rsidDel="00000000" w:rsidR="00000000" w:rsidRPr="00000000">
        <w:rPr>
          <w:rtl w:val="0"/>
        </w:rPr>
        <w:t xml:space="preserve">) — exact order, overlay XML (not harness section tags):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Harness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Mode section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&lt;mode&gt;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modeSectionMarkdown</w:t>
      </w:r>
      <w:r w:rsidDel="00000000" w:rsidR="00000000" w:rsidRPr="00000000">
        <w:rPr>
          <w:rtl w:val="0"/>
        </w:rPr>
        <w:t xml:space="preserve"> — Ask / Plan / Agent overlay)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Run contract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&lt;run_contract&gt;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Plan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&lt;plan&gt;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Skills Level-1 metadata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&lt;available_skills&gt;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Plugin rules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&lt;plugin_rules&gt;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Workspace rules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&lt;workspace_rules&gt;</w:t>
      </w:r>
      <w:r w:rsidDel="00000000" w:rsidR="00000000" w:rsidRPr="00000000">
        <w:rPr>
          <w:rtl w:val="0"/>
        </w:rPr>
        <w:t xml:space="preserve"> — AGENTS.md, CLAUDE.md,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.cursor/rules/**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.vyotiq/rules/**</w:t>
      </w:r>
      <w:r w:rsidDel="00000000" w:rsidR="00000000" w:rsidRPr="00000000">
        <w:rPr>
          <w:rtl w:val="0"/>
        </w:rPr>
        <w:t xml:space="preserve">) — last, and the first budget pressure drop target. Followed as project instructions; they cannot override Constraints, Tool policy, or Mode. Overlay caps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capToTokenBudget</w:t>
      </w:r>
      <w:r w:rsidDel="00000000" w:rsidR="00000000" w:rsidRPr="00000000">
        <w:rPr>
          <w:rtl w:val="0"/>
        </w:rPr>
        <w:t xml:space="preserve">) trim the inner body and keep the close tag paired.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Volatile suffix</w:t>
      </w:r>
      <w:r w:rsidDel="00000000" w:rsidR="00000000" w:rsidRPr="00000000">
        <w:rPr>
          <w:rtl w:val="0"/>
        </w:rPr>
        <w:t xml:space="preserve"> — per-step data that must not bust the cache, wrapped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&lt;session&gt;</w:t>
      </w:r>
      <w:r w:rsidDel="00000000" w:rsidR="00000000" w:rsidRPr="00000000">
        <w:rPr>
          <w:rtl w:val="0"/>
        </w:rPr>
        <w:t xml:space="preserve"> (clock/OS/shell),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&lt;workspace&gt;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&lt;task_list&gt;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&lt;run_notice&gt;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&lt;prior_session&gt;</w:t>
      </w:r>
      <w:r w:rsidDel="00000000" w:rsidR="00000000" w:rsidRPr="00000000">
        <w:rPr>
          <w:rtl w:val="0"/>
        </w:rPr>
        <w:t xml:space="preserve"> (fold of earlier turns, not new orders). Providers send this tail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&lt;live_session&gt;</w:t>
      </w:r>
      <w:r w:rsidDel="00000000" w:rsidR="00000000" w:rsidRPr="00000000">
        <w:rPr>
          <w:rtl w:val="0"/>
        </w:rPr>
        <w:t xml:space="preserve">. The workspace snapshot caches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{{GOAL}}</w:t>
      </w:r>
      <w:r w:rsidDel="00000000" w:rsidR="00000000" w:rsidRPr="00000000">
        <w:rPr>
          <w:rtl w:val="0"/>
        </w:rPr>
        <w:t xml:space="preserve"> template; the live goal is neutralized before fill so it cannot close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&lt;workspace&gt;</w:t>
      </w:r>
      <w:r w:rsidDel="00000000" w:rsidR="00000000" w:rsidRPr="00000000">
        <w:rPr>
          <w:rtl w:val="0"/>
        </w:rPr>
        <w:t xml:space="preserve">. Memory files are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auto-injected (use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memory_*</w:t>
      </w:r>
      <w:r w:rsidDel="00000000" w:rsidR="00000000" w:rsidRPr="00000000">
        <w:rPr>
          <w:rtl w:val="0"/>
        </w:rPr>
        <w:t xml:space="preserve"> tools on demand).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Browser snapshots and MCP invoke/resource/prompt bodies share the same escaped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&lt;untrusted_content source="…" nonce="…"&gt;</w:t>
      </w:r>
      <w:r w:rsidDel="00000000" w:rsidR="00000000" w:rsidRPr="00000000">
        <w:rPr>
          <w:rtl w:val="0"/>
        </w:rPr>
        <w:t xml:space="preserve"> envelope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src/main/agent/untrustedContent.ts</w:t>
      </w:r>
      <w:r w:rsidDel="00000000" w:rsidR="00000000" w:rsidRPr="00000000">
        <w:rPr>
          <w:rtl w:val="0"/>
        </w:rPr>
        <w:t xml:space="preserve">). Overlay wraps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wrapPromptSection</w:t>
      </w:r>
      <w:r w:rsidDel="00000000" w:rsidR="00000000" w:rsidRPr="00000000">
        <w:rPr>
          <w:rtl w:val="0"/>
        </w:rPr>
        <w:t xml:space="preserve">) escape their own close tag,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live_session</w:t>
      </w:r>
      <w:r w:rsidDel="00000000" w:rsidR="00000000" w:rsidRPr="00000000">
        <w:rPr>
          <w:rtl w:val="0"/>
        </w:rPr>
        <w:t xml:space="preserve">, and harness section tags;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&lt;live_session&gt;</w:t>
      </w:r>
      <w:r w:rsidDel="00000000" w:rsidR="00000000" w:rsidRPr="00000000">
        <w:rPr>
          <w:rtl w:val="0"/>
        </w:rPr>
        <w:t xml:space="preserve"> still nests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&lt;session&gt;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&lt;workspace&gt;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&lt;task_list&gt;</w:t>
      </w:r>
      <w:r w:rsidDel="00000000" w:rsidR="00000000" w:rsidRPr="00000000">
        <w:rPr>
          <w:rtl w:val="0"/>
        </w:rPr>
        <w:t xml:space="preserve">. MCP tool/resource/prompt descriptions are neutralized at ingest and again when listed into the catalog. Slash skill bodies escape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&lt;skill instructions&gt;</w:t>
      </w:r>
      <w:r w:rsidDel="00000000" w:rsidR="00000000" w:rsidRPr="00000000">
        <w:rPr>
          <w:rtl w:val="0"/>
        </w:rPr>
        <w:t xml:space="preserve"> so they cannot close the invocation wrap. Native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grep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terminal</w:t>
      </w:r>
      <w:r w:rsidDel="00000000" w:rsidR="00000000" w:rsidRPr="00000000">
        <w:rPr>
          <w:rtl w:val="0"/>
        </w:rPr>
        <w:t xml:space="preserve"> results stay on the provider tool channel. User messages are not wrapped — they are instructions.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i0048dbnm7e6" w:id="2"/>
      <w:bookmarkEnd w:id="2"/>
      <w:r w:rsidDel="00000000" w:rsidR="00000000" w:rsidRPr="00000000">
        <w:rPr>
          <w:rtl w:val="0"/>
        </w:rPr>
        <w:t xml:space="preserve">What belongs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resources/harness/default.md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Behavioral policy only: role, capabilities, tool policy, constraints, work style, memory, compaction (auto-fold; after a fold,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memory_write</w:t>
      </w:r>
      <w:r w:rsidDel="00000000" w:rsidR="00000000" w:rsidRPr="00000000">
        <w:rPr>
          <w:rtl w:val="0"/>
        </w:rPr>
        <w:t xml:space="preserve"> verified durable facts), output format, then communication kit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patterns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scope_boundaries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reference_points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aliases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examples</w:t>
      </w:r>
      <w:r w:rsidDel="00000000" w:rsidR="00000000" w:rsidRPr="00000000">
        <w:rPr>
          <w:rtl w:val="0"/>
        </w:rPr>
        <w:t xml:space="preserve">). Delineate those as paired XML tags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default.md</w:t>
      </w:r>
      <w:r w:rsidDel="00000000" w:rsidR="00000000" w:rsidRPr="00000000">
        <w:rPr>
          <w:rtl w:val="0"/>
        </w:rPr>
        <w:t xml:space="preserve"> (not duplicate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</w:t>
      </w:r>
      <w:r w:rsidDel="00000000" w:rsidR="00000000" w:rsidRPr="00000000">
        <w:rPr>
          <w:rtl w:val="0"/>
        </w:rPr>
        <w:t xml:space="preserve"> headers). Nested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&lt;example&gt;</w:t>
      </w:r>
      <w:r w:rsidDel="00000000" w:rsidR="00000000" w:rsidRPr="00000000">
        <w:rPr>
          <w:rtl w:val="0"/>
        </w:rPr>
        <w:t xml:space="preserve">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&lt;examples&gt;</w:t>
      </w:r>
      <w:r w:rsidDel="00000000" w:rsidR="00000000" w:rsidRPr="00000000">
        <w:rPr>
          <w:rtl w:val="0"/>
        </w:rPr>
        <w:t xml:space="preserve"> is not a spine tag. User Compact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/compact</w:t>
      </w:r>
      <w:r w:rsidDel="00000000" w:rsidR="00000000" w:rsidRPr="00000000">
        <w:rPr>
          <w:rtl w:val="0"/>
        </w:rPr>
        <w:t xml:space="preserve"> and Keep/Discard are UI — not harness policy.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capHarness</w:t>
      </w:r>
      <w:r w:rsidDel="00000000" w:rsidR="00000000" w:rsidRPr="00000000">
        <w:rPr>
          <w:rtl w:val="0"/>
        </w:rPr>
        <w:t xml:space="preserve"> pressure, drop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examples</w:t>
      </w:r>
      <w:r w:rsidDel="00000000" w:rsidR="00000000" w:rsidRPr="00000000">
        <w:rPr>
          <w:rtl w:val="0"/>
        </w:rPr>
        <w:t xml:space="preserve"> (then memory, then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aliases</w:t>
      </w:r>
      <w:r w:rsidDel="00000000" w:rsidR="00000000" w:rsidRPr="00000000">
        <w:rPr>
          <w:rtl w:val="0"/>
        </w:rPr>
        <w:t xml:space="preserve">) before Constraints;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patterns</w:t>
      </w:r>
      <w:r w:rsidDel="00000000" w:rsidR="00000000" w:rsidRPr="00000000">
        <w:rPr>
          <w:rtl w:val="0"/>
        </w:rPr>
        <w:t xml:space="preserve"> stays with output format. Output cadence is a one-sentence first-step preamble, then sparse updates on important finds or direction changes — not silence-as-law and not per-tool narration (Opus 5 / GPT-5.6). Do not add “final verification” or “double-check” essays; operational tests stay in work style. State each communication rule once.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Work style is general (inspect, verify against disk, deps, fetch current external practice when the task depends on it). Per-repo language/UI fixture rules belong in workspace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AGENTS.md</w:t>
      </w:r>
      <w:r w:rsidDel="00000000" w:rsidR="00000000" w:rsidRPr="00000000">
        <w:rPr>
          <w:rtl w:val="0"/>
        </w:rPr>
        <w:t xml:space="preserve"> (injected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&lt;workspace_rules&gt;</w:t>
      </w:r>
      <w:r w:rsidDel="00000000" w:rsidR="00000000" w:rsidRPr="00000000">
        <w:rPr>
          <w:rtl w:val="0"/>
        </w:rPr>
        <w:t xml:space="preserve">), not the bundled spine. Few-shot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&lt;example&gt;</w:t>
      </w:r>
      <w:r w:rsidDel="00000000" w:rsidR="00000000" w:rsidRPr="00000000">
        <w:rPr>
          <w:rtl w:val="0"/>
        </w:rPr>
        <w:t xml:space="preserve"> blocks: 3–5 contrastive pairs, real catalog tool names, host-agnostic verification, placeholder paths — not this-repo runners or files. Shell guidance in Tool policy is host-agnostic (configured/host shell); live OS/shell is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&lt;session&gt;</w:t>
      </w:r>
      <w:r w:rsidDel="00000000" w:rsidR="00000000" w:rsidRPr="00000000">
        <w:rPr>
          <w:rtl w:val="0"/>
        </w:rPr>
        <w:t xml:space="preserve"> — do not name PowerShell or Unix as the only shell. WHEN to spawn is catalog-gated in Tool policy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spawn_agent_instance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present ⇒ parallel independent workstreams; Ask/Plan and inline instances omit the tool). Instance merge HOW and Ask/Plan tool sets live in the mode section, not Capabilities. MCP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allowedTools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deniedTools</w:t>
      </w:r>
      <w:r w:rsidDel="00000000" w:rsidR="00000000" w:rsidRPr="00000000">
        <w:rPr>
          <w:rtl w:val="0"/>
        </w:rPr>
        <w:t xml:space="preserve"> are runtime-enforced — do not restate them (and never as allowlist/denylist).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Keep it short and imperative. Per-tool how-to lives in the tool definitions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src/main/agent/schemas/tools.ts</w:t>
      </w:r>
      <w:r w:rsidDel="00000000" w:rsidR="00000000" w:rsidRPr="00000000">
        <w:rPr>
          <w:rtl w:val="0"/>
        </w:rPr>
        <w:t xml:space="preserve">), never duplicated into a harness catalog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tests/main/unit/toolsSchema.test.ts</w:t>
      </w:r>
      <w:r w:rsidDel="00000000" w:rsidR="00000000" w:rsidRPr="00000000">
        <w:rPr>
          <w:rtl w:val="0"/>
        </w:rPr>
        <w:t xml:space="preserve"> enforces this boundary (required sections, no per-tool catalog entries, no runtime-limit essays). Inline citations belong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&lt;output_format&gt;</w:t>
      </w:r>
      <w:r w:rsidDel="00000000" w:rsidR="00000000" w:rsidRPr="00000000">
        <w:rPr>
          <w:rtl w:val="0"/>
        </w:rPr>
        <w:t xml:space="preserve">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[[path]]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[[https://url]]</w:t>
      </w:r>
      <w:r w:rsidDel="00000000" w:rsidR="00000000" w:rsidRPr="00000000">
        <w:rPr>
          <w:rtl w:val="0"/>
        </w:rPr>
        <w:t xml:space="preserve"> markers; the renderer resolves them against this-turn file and web tools.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Codebase-search / index / embedder internals, browser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@eN</w:t>
      </w:r>
      <w:r w:rsidDel="00000000" w:rsidR="00000000" w:rsidRPr="00000000">
        <w:rPr>
          <w:rtl w:val="0"/>
        </w:rPr>
        <w:t xml:space="preserve"> refresh mechanics, and MCP tools-budget overflow detail belong in tool schemas, not the harness.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Deferred optional builtins are omitted from a fresh tools catalog and admitted via sticky after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request_mcp_tools</w:t>
      </w:r>
      <w:r w:rsidDel="00000000" w:rsidR="00000000" w:rsidRPr="00000000">
        <w:rPr>
          <w:rtl w:val="0"/>
        </w:rPr>
        <w:t xml:space="preserve"> (Agent mode only); core browse (including Ask-safe wait/hover)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diagnostics</w:t>
      </w:r>
      <w:r w:rsidDel="00000000" w:rsidR="00000000" w:rsidRPr="00000000">
        <w:rPr>
          <w:rtl w:val="0"/>
        </w:rPr>
        <w:t xml:space="preserve"> stay always-on. Discovery Level-1 is injected as a volatile run notice when they are omitted — do not duplicate that catalog in the harness beyond a one-line pin pointer.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Mode availability (Ask/Plan/Agent tool sets) lives in the mode section; Capabilities only names that the mode section governs the turn.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Facts the runtime already enforces — concurrency, serial execution, approval gates, auto-compact thresholds — stay out; the harness points at the tool catalog and the mode section for the turn.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Mode overlays must not restate Tool policy (e.g. shell-vs-workspace-tools); one owner per rule.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Meta-assembly and run-time documentation (this handbook's topics) stays out of the harness too.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vgymrrm1d10q" w:id="3"/>
      <w:bookmarkEnd w:id="3"/>
      <w:r w:rsidDel="00000000" w:rsidR="00000000" w:rsidRPr="00000000">
        <w:rPr>
          <w:rtl w:val="0"/>
        </w:rPr>
        <w:t xml:space="preserve">Run-file contract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Each run persists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{userData}/workspaces/{workspaceId}/sessions/{runId}/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contract.md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Run contract text (not Keep/Discard checkpointed)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Run status: step, status, mode, error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messages.jsonl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Canonical chat transcript — one JSON message per line; the UI rebuilds the timeline from 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events.jsonl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Append-only ops log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step_usage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context_usage</w:t>
            </w:r>
            <w:r w:rsidDel="00000000" w:rsidR="00000000" w:rsidRPr="00000000">
              <w:rPr>
                <w:rtl w:val="0"/>
              </w:rPr>
              <w:t xml:space="preserve">, …) with ISO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at</w:t>
            </w:r>
            <w:r w:rsidDel="00000000" w:rsidR="00000000" w:rsidRPr="00000000">
              <w:rPr>
                <w:rtl w:val="0"/>
              </w:rPr>
              <w:t xml:space="preserve"> timestamps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plan.md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Plan-mode working plan (run artifact, not checkpointed)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receipt.json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Structured run summary (status, tool stats, failure clusters, compaction count, contract excerpt) — harness-review input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receipt.json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RUN_RECEIPT_FILENAME</w:t>
      </w:r>
      <w:r w:rsidDel="00000000" w:rsidR="00000000" w:rsidRPr="00000000">
        <w:rPr>
          <w:rtl w:val="0"/>
        </w:rPr>
        <w:t xml:space="preserve">, written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writeRunReceiptBestEffort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src/main/agent/runReceipt.ts</w:t>
      </w:r>
      <w:r w:rsidDel="00000000" w:rsidR="00000000" w:rsidRPr="00000000">
        <w:rPr>
          <w:rtl w:val="0"/>
        </w:rPr>
        <w:t xml:space="preserve">) captures: run status and step, token usage, compaction count, per-tool call/ok stats, failure clusters, unread-edit paths, written files, diagnostics call counts, and a contract excerpt. It is flushed at step 0, every 5 steps, and once more from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finally</w:t>
      </w:r>
      <w:r w:rsidDel="00000000" w:rsidR="00000000" w:rsidRPr="00000000">
        <w:rPr>
          <w:rtl w:val="0"/>
        </w:rPr>
        <w:t xml:space="preserve"> at run end — always best-effort, never throwing into the agent loop.</w:t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c557e5tk8rrt" w:id="4"/>
      <w:bookmarkEnd w:id="4"/>
      <w:r w:rsidDel="00000000" w:rsidR="00000000" w:rsidRPr="00000000">
        <w:rPr>
          <w:rtl w:val="0"/>
        </w:rPr>
        <w:t xml:space="preserve">Harness review/apply flow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The loop is a human review scaffold: receipts are mined into proposals, humans edit and confirm — not unsupervised Self-Harness.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/harness-review</w:t>
      </w:r>
      <w:r w:rsidDel="00000000" w:rsidR="00000000" w:rsidRPr="00000000">
        <w:rPr>
          <w:rtl w:val="0"/>
        </w:rPr>
        <w:t xml:space="preserve"> (slash builtin;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harnessReview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IPC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runHarnessReviewWithSettings</w:t>
      </w:r>
      <w:r w:rsidDel="00000000" w:rsidR="00000000" w:rsidRPr="00000000">
        <w:rPr>
          <w:rtl w:val="0"/>
        </w:rPr>
        <w:t xml:space="preserve">) mines the most recent run receipts (default limit 20) into a weakness summary. Evidence buckets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system_prompt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tool_policy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loop_notices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</w:t>
      </w:r>
      <w:r w:rsidDel="00000000" w:rsidR="00000000" w:rsidRPr="00000000">
        <w:rPr>
          <w:rtl w:val="0"/>
        </w:rPr>
        <w:t xml:space="preserve">) map each failure mode to the harness section that owns it, with the receipt evidence attached. An optional LLM pass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harnessRewrite.ts</w:t>
      </w:r>
      <w:r w:rsidDel="00000000" w:rsidR="00000000" w:rsidRPr="00000000">
        <w:rPr>
          <w:rtl w:val="0"/>
        </w:rPr>
        <w:t xml:space="preserve">) can rewrite the proposed body.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proposal is written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resources/harness/proposals/&lt;timestamp&gt;-&lt;id&gt;.md</w:t>
      </w:r>
      <w:r w:rsidDel="00000000" w:rsidR="00000000" w:rsidRPr="00000000">
        <w:rPr>
          <w:rtl w:val="0"/>
        </w:rPr>
        <w:t xml:space="preserve"> containing Evidence, Evidence buckets, Suggested harness edits,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Proposed harness body</w:t>
      </w:r>
      <w:r w:rsidDel="00000000" w:rsidR="00000000" w:rsidRPr="00000000">
        <w:rPr>
          <w:rtl w:val="0"/>
        </w:rPr>
        <w:t xml:space="preserve"> fenced markdown block, and a Validation section.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/harness-apply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harnessApply</w:t>
      </w:r>
      <w:r w:rsidDel="00000000" w:rsidR="00000000" w:rsidRPr="00000000">
        <w:rPr>
          <w:rtl w:val="0"/>
        </w:rPr>
        <w:t xml:space="preserve"> IPC;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harnessPreviewApply</w:t>
      </w:r>
      <w:r w:rsidDel="00000000" w:rsidR="00000000" w:rsidRPr="00000000">
        <w:rPr>
          <w:rtl w:val="0"/>
        </w:rPr>
        <w:t xml:space="preserve"> previews the diff first) applies the latest — or a named — proposal after explicit confirm. Apply writes only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resources/harness/default.md</w:t>
      </w:r>
      <w:r w:rsidDel="00000000" w:rsidR="00000000" w:rsidRPr="00000000">
        <w:rPr>
          <w:rtl w:val="0"/>
        </w:rPr>
        <w:t xml:space="preserve">, backs up the previous text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resources/harness/default.md.bak</w:t>
      </w:r>
      <w:r w:rsidDel="00000000" w:rsidR="00000000" w:rsidRPr="00000000">
        <w:rPr>
          <w:rtl w:val="0"/>
        </w:rPr>
        <w:t xml:space="preserve">, then runs the fixed vitest gate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HARNESS_EVAL_TESTS</w:t>
      </w:r>
      <w:r w:rsidDel="00000000" w:rsidR="00000000" w:rsidRPr="00000000">
        <w:rPr>
          <w:rtl w:val="0"/>
        </w:rPr>
        <w:t xml:space="preserve">, which includes the frozen held-out grader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harnessHeldOutEval.ts</w:t>
      </w:r>
      <w:r w:rsidDel="00000000" w:rsidR="00000000" w:rsidRPr="00000000">
        <w:rPr>
          <w:rtl w:val="0"/>
        </w:rPr>
        <w:t xml:space="preserve"> — it never auto-applies). On gate failure the file is reverted from backup. Harness files never live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.vyotiq/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Evaluator code, gate tests, and held-out fixtures are outside the apply surface: changing them requires a normal PR, not harness-apply.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