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Privacy and data storage description: Map local data, provider-bound content, credentials, logs, indexes, memory, and deletion boundaries. section: concepts order: 4 type: concept audience: All users and auditors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src/main/settings/settings.ts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src/main/storage/paths.ts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src/main/logging/init.ts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src/main/notifications/store.ts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src/main/agent/codeindex/modelPaths.ts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src/main/workspace/workspaces.ts lastVerified: 1.0.0 related: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reference/storage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concepts/security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tools/voice-dictation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Agent V is local-first, not offline-only. The desktop process stores product state locally, while configured providers and integrations receive the content required for each request.</w:t>
      </w:r>
    </w:p>
    <w:p w:rsidR="00000000" w:rsidDel="00000000" w:rsidP="00000000" w:rsidRDefault="00000000" w:rsidRPr="00000000" w14:paraId="00000012">
      <w:pPr>
        <w:pStyle w:val="Heading2"/>
        <w:rPr/>
      </w:pPr>
      <w:bookmarkStart w:colFirst="0" w:colLast="0" w:name="_vqovald0fceo" w:id="0"/>
      <w:bookmarkEnd w:id="0"/>
      <w:r w:rsidDel="00000000" w:rsidR="00000000" w:rsidRPr="00000000">
        <w:rPr>
          <w:rtl w:val="0"/>
        </w:rPr>
        <w:t xml:space="preserve">Stored locally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App user data can contain: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settings and workspace registry;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encrypted credential records;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per-workspace run transcripts, artifacts, checkpoints, and receipts;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notification inbox items;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rotating logs and crash diagnostics;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installed Marketplace packages;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downloaded code-index and Whisper model files;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semantic and sparsegrep indexes.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The workspace itself can contain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.vyotiq/memory/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.vyotiq/rules/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.vyotiq/skills/</w:t>
      </w:r>
      <w:r w:rsidDel="00000000" w:rsidR="00000000" w:rsidRPr="00000000">
        <w:rPr>
          <w:rtl w:val="0"/>
        </w:rPr>
        <w:t xml:space="preserve">. Those are ordinary project files and can enter version control.</w:t>
      </w:r>
    </w:p>
    <w:p w:rsidR="00000000" w:rsidDel="00000000" w:rsidP="00000000" w:rsidRDefault="00000000" w:rsidRPr="00000000" w14:paraId="0000001F">
      <w:pPr>
        <w:pStyle w:val="Heading2"/>
        <w:rPr/>
      </w:pPr>
      <w:bookmarkStart w:colFirst="0" w:colLast="0" w:name="_8ybm6vi0ipka" w:id="1"/>
      <w:bookmarkEnd w:id="1"/>
      <w:r w:rsidDel="00000000" w:rsidR="00000000" w:rsidRPr="00000000">
        <w:rPr>
          <w:rtl w:val="0"/>
        </w:rPr>
        <w:t xml:space="preserve">Content sent elsewhere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A configured model provider receives prompts, selected context, attachments, tool results used in the next step, and required model parameters. OpenAI or OpenRouter dictation receives recorded audio when selected.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Remote MCP servers receive invoked tool arguments or resource/prompt requests. Browser navigation contacts the target website. GitHub operations contact GitHub. A remote Ollama or Custom host is remote even when its API is compatible with a local service.</w:t>
      </w:r>
    </w:p>
    <w:p w:rsidR="00000000" w:rsidDel="00000000" w:rsidP="00000000" w:rsidRDefault="00000000" w:rsidRPr="00000000" w14:paraId="00000023">
      <w:pPr>
        <w:pStyle w:val="Heading2"/>
        <w:rPr/>
      </w:pPr>
      <w:bookmarkStart w:colFirst="0" w:colLast="0" w:name="_y5ag52aq5ax5" w:id="2"/>
      <w:bookmarkEnd w:id="2"/>
      <w:r w:rsidDel="00000000" w:rsidR="00000000" w:rsidRPr="00000000">
        <w:rPr>
          <w:rtl w:val="0"/>
        </w:rPr>
        <w:t xml:space="preserve">Credentials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Provider keys, MCP bearer tokens, and GitHub tokens use Electron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safeStorage</w:t>
      </w:r>
      <w:r w:rsidDel="00000000" w:rsidR="00000000" w:rsidRPr="00000000">
        <w:rPr>
          <w:rtl w:val="0"/>
        </w:rPr>
        <w:t xml:space="preserve"> where the operating system supports it. Do not copy secrets into chat, workspace files, logs, rules, or skills.</w:t>
      </w:r>
    </w:p>
    <w:p w:rsidR="00000000" w:rsidDel="00000000" w:rsidP="00000000" w:rsidRDefault="00000000" w:rsidRPr="00000000" w14:paraId="00000025">
      <w:pPr>
        <w:pStyle w:val="Heading2"/>
        <w:rPr/>
      </w:pPr>
      <w:bookmarkStart w:colFirst="0" w:colLast="0" w:name="_q9tvlb70fhvm" w:id="3"/>
      <w:bookmarkEnd w:id="3"/>
      <w:r w:rsidDel="00000000" w:rsidR="00000000" w:rsidRPr="00000000">
        <w:rPr>
          <w:rtl w:val="0"/>
        </w:rPr>
        <w:t xml:space="preserve">Logs and reporting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Local rotating logs are always written and can be opened through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Settings → General → Logs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rtl w:val="0"/>
        </w:rPr>
        <w:t xml:space="preserve">Share crash &amp; error reports</w:t>
      </w:r>
      <w:r w:rsidDel="00000000" w:rsidR="00000000" w:rsidRPr="00000000">
        <w:rPr>
          <w:rtl w:val="0"/>
        </w:rPr>
        <w:t xml:space="preserve"> is opt-in and available only in a build with a Sentry DSN. That reporting path excludes chat contents, API keys, and file bodies.</w:t>
      </w:r>
    </w:p>
    <w:p w:rsidR="00000000" w:rsidDel="00000000" w:rsidP="00000000" w:rsidRDefault="00000000" w:rsidRPr="00000000" w14:paraId="00000027">
      <w:pPr>
        <w:pStyle w:val="Heading2"/>
        <w:rPr/>
      </w:pPr>
      <w:bookmarkStart w:colFirst="0" w:colLast="0" w:name="_o3ndd51zued0" w:id="4"/>
      <w:bookmarkEnd w:id="4"/>
      <w:r w:rsidDel="00000000" w:rsidR="00000000" w:rsidRPr="00000000">
        <w:rPr>
          <w:rtl w:val="0"/>
        </w:rPr>
        <w:t xml:space="preserve">Notifications and desktop privacy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Inbox items are stored locally when notifications and their category are enabled. OS notification titles and bodies can appear outside the app; select </w:t>
      </w:r>
      <w:r w:rsidDel="00000000" w:rsidR="00000000" w:rsidRPr="00000000">
        <w:rPr>
          <w:b w:val="1"/>
          <w:bCs w:val="1"/>
          <w:rtl w:val="0"/>
        </w:rPr>
        <w:t xml:space="preserve">Off</w:t>
      </w:r>
      <w:r w:rsidDel="00000000" w:rsidR="00000000" w:rsidRPr="00000000">
        <w:rPr>
          <w:rtl w:val="0"/>
        </w:rPr>
        <w:t xml:space="preserve"> when the desktop surface is not private.</w:t>
      </w:r>
    </w:p>
    <w:p w:rsidR="00000000" w:rsidDel="00000000" w:rsidP="00000000" w:rsidRDefault="00000000" w:rsidRPr="00000000" w14:paraId="00000029">
      <w:pPr>
        <w:pStyle w:val="Heading2"/>
        <w:rPr/>
      </w:pPr>
      <w:bookmarkStart w:colFirst="0" w:colLast="0" w:name="_y5yr9hgsrhc2" w:id="5"/>
      <w:bookmarkEnd w:id="5"/>
      <w:r w:rsidDel="00000000" w:rsidR="00000000" w:rsidRPr="00000000">
        <w:rPr>
          <w:rtl w:val="0"/>
        </w:rPr>
        <w:t xml:space="preserve">Retention and deletion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Windows uninstall does not delete app data automatically. Removing a workspace tab also does not mean all persisted run state was erased. Delete project files, app-data state, downloaded models, indexes, packages, and external-provider data through their own boundaries. See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Storage locations</w:t>
        </w:r>
      </w:hyperlink>
      <w:r w:rsidDel="00000000" w:rsidR="00000000" w:rsidRPr="00000000">
        <w:rPr>
          <w:rtl w:val="0"/>
        </w:rPr>
        <w:t xml:space="preserve"> before manual cleanup.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about:blank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