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Rules description: Author user-global and workspace instructions, understand precedence, and control automatic injection. section: customize order: 6 type: guide audience: Users standardizing agent behavior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src/renderer/src/features/marketplace/MarketplaceRulesPane.tsx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src/main/agent/context/rules.ts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src/main/agent/context/userRules.ts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src/shared/utils/skillMarkdown.ts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reference/settings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Rules add persistent instructions to agent context.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 → Rules</w:t>
      </w:r>
      <w:r w:rsidDel="00000000" w:rsidR="00000000" w:rsidRPr="00000000">
        <w:rPr>
          <w:rtl w:val="0"/>
        </w:rPr>
        <w:t xml:space="preserve"> to edit user and project sources.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s8x1ei4oxri" w:id="0"/>
      <w:bookmarkEnd w:id="0"/>
      <w:r w:rsidDel="00000000" w:rsidR="00000000" w:rsidRPr="00000000">
        <w:rPr>
          <w:rtl w:val="0"/>
        </w:rPr>
        <w:t xml:space="preserve">User 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 rules are stored in app settings and apply to all chats when enabled and non-empty. A rule has a name and body. Agent V allows up to 16 user rules; names are capped at 64 characters and bodies at 4,000 characters.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 rules cannot override the system constraints, tool policy, or selected mode.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urtgy37w4kv" w:id="1"/>
      <w:bookmarkEnd w:id="1"/>
      <w:r w:rsidDel="00000000" w:rsidR="00000000" w:rsidRPr="00000000">
        <w:rPr>
          <w:rtl w:val="0"/>
        </w:rPr>
        <w:t xml:space="preserve">Workspace rules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app reads workspace instructions in this order: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Markdown or MDC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Markdown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Workspace instructions are assembled after user-global rules and therefore win when the two conflict. A single file is capped at 64 KiB, discovery is bounded to 24 files and three nested directory levels, and symlink-style surprises are avoided by the workspace file boundary.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xgh4uisc8m1" w:id="2"/>
      <w:bookmarkEnd w:id="2"/>
      <w:r w:rsidDel="00000000" w:rsidR="00000000" w:rsidRPr="00000000">
        <w:rPr>
          <w:rtl w:val="0"/>
        </w:rPr>
        <w:t xml:space="preserve">Frontmatter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Directory rule files can use: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description: TypeScript changes in the renderer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globs: ["src/renderer/**/*.ts", "src/renderer/**/*.tsx"]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alwaysApply: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Keep Node APIs out of the renderer.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alwaysApply: true</w:t>
      </w:r>
      <w:r w:rsidDel="00000000" w:rsidR="00000000" w:rsidRPr="00000000">
        <w:rPr>
          <w:rtl w:val="0"/>
        </w:rPr>
        <w:t xml:space="preserve"> or an omitted value injects the body automatically.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alwaysApply: false</w:t>
      </w:r>
      <w:r w:rsidDel="00000000" w:rsidR="00000000" w:rsidRPr="00000000">
        <w:rPr>
          <w:rtl w:val="0"/>
        </w:rPr>
        <w:t xml:space="preserve"> prevents automatic injection. Because the run does not have a single active-editor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globs</w:t>
      </w:r>
      <w:r w:rsidDel="00000000" w:rsidR="00000000" w:rsidRPr="00000000">
        <w:rPr>
          <w:rtl w:val="0"/>
        </w:rPr>
        <w:t xml:space="preserve"> alone do not cause a false rule to auto-inject.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mbkuseiqfpjy" w:id="3"/>
      <w:bookmarkEnd w:id="3"/>
      <w:r w:rsidDel="00000000" w:rsidR="00000000" w:rsidRPr="00000000">
        <w:rPr>
          <w:rtl w:val="0"/>
        </w:rPr>
        <w:t xml:space="preserve">Create and verify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/create-rule</w:t>
      </w:r>
      <w:r w:rsidDel="00000000" w:rsidR="00000000" w:rsidRPr="00000000">
        <w:rPr>
          <w:rtl w:val="0"/>
        </w:rPr>
        <w:t xml:space="preserve"> to create a workspace rule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.vyotiq/rules/</w:t>
      </w:r>
      <w:r w:rsidDel="00000000" w:rsidR="00000000" w:rsidRPr="00000000">
        <w:rPr>
          <w:rtl w:val="0"/>
        </w:rPr>
        <w:t xml:space="preserve">, or use the Rules editor. Changes clear the rule cache and should affect subsequent agent steps without an app restart.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Keep each rule narrow and testable. Do not put API keys, tokens, or private chat content in rule files; workspace rules are ordinary project files and can be committed.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