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ubdsb6ap9o9" w:id="0"/>
      <w:bookmarkEnd w:id="0"/>
      <w:r w:rsidDel="00000000" w:rsidR="00000000" w:rsidRPr="00000000">
        <w:rPr>
          <w:rtl w:val="0"/>
        </w:rPr>
        <w:t xml:space="preserve">Electron app conventions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main-process and renderer concerns separated; use typed IPC schemas.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shared domain types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src/shared</w:t>
      </w:r>
      <w:r w:rsidDel="00000000" w:rsidR="00000000" w:rsidRPr="00000000">
        <w:rPr>
          <w:rtl w:val="0"/>
        </w:rPr>
        <w:t xml:space="preserve"> over duplicating contracts.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put secrets in renderer code or committed config.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app-affecting code changes, rebuild and restart Electron rather than assuming hot reload.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existing UI primitives in the design system over one-off components.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