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228" w:rsidRDefault="003F0228">
      <w:pPr>
        <w:rPr>
          <w:color w:val="000000"/>
          <w:sz w:val="26"/>
          <w:szCs w:val="26"/>
        </w:rPr>
      </w:pPr>
    </w:p>
    <w:tbl>
      <w:tblPr>
        <w:tblStyle w:val="a"/>
        <w:tblW w:w="9258" w:type="dxa"/>
        <w:tblBorders>
          <w:top w:val="nil"/>
          <w:left w:val="nil"/>
          <w:bottom w:val="nil"/>
          <w:right w:val="nil"/>
          <w:insideH w:val="single" w:sz="4" w:space="0" w:color="000000"/>
          <w:insideV w:val="nil"/>
        </w:tblBorders>
        <w:tblLayout w:type="fixed"/>
        <w:tblLook w:val="0000" w:firstRow="0" w:lastRow="0" w:firstColumn="0" w:lastColumn="0" w:noHBand="0" w:noVBand="0"/>
      </w:tblPr>
      <w:tblGrid>
        <w:gridCol w:w="3189"/>
        <w:gridCol w:w="6069"/>
      </w:tblGrid>
      <w:tr w:rsidR="003F0228">
        <w:trPr>
          <w:trHeight w:val="1860"/>
        </w:trPr>
        <w:tc>
          <w:tcPr>
            <w:tcW w:w="3189" w:type="dxa"/>
          </w:tcPr>
          <w:p w:rsidR="003F0228" w:rsidRDefault="007B5269">
            <w:pPr>
              <w:jc w:val="center"/>
              <w:rPr>
                <w:sz w:val="26"/>
                <w:szCs w:val="26"/>
              </w:rPr>
            </w:pPr>
            <w:r>
              <w:rPr>
                <w:noProof/>
                <w:sz w:val="26"/>
                <w:szCs w:val="26"/>
                <w:lang w:val="en-US"/>
              </w:rPr>
              <w:drawing>
                <wp:inline distT="0" distB="0" distL="114300" distR="114300">
                  <wp:extent cx="897890" cy="9175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897890" cy="917575"/>
                          </a:xfrm>
                          <a:prstGeom prst="rect">
                            <a:avLst/>
                          </a:prstGeom>
                          <a:ln/>
                        </pic:spPr>
                      </pic:pic>
                    </a:graphicData>
                  </a:graphic>
                </wp:inline>
              </w:drawing>
            </w:r>
          </w:p>
          <w:p w:rsidR="003F0228" w:rsidRDefault="007B5269">
            <w:pPr>
              <w:jc w:val="center"/>
              <w:rPr>
                <w:sz w:val="26"/>
                <w:szCs w:val="26"/>
              </w:rPr>
            </w:pPr>
            <w:r>
              <w:rPr>
                <w:sz w:val="26"/>
                <w:szCs w:val="26"/>
              </w:rPr>
              <w:t>Số: … /2018/HDLĐ</w:t>
            </w:r>
          </w:p>
        </w:tc>
        <w:tc>
          <w:tcPr>
            <w:tcW w:w="6069" w:type="dxa"/>
          </w:tcPr>
          <w:p w:rsidR="003F0228" w:rsidRDefault="003F0228">
            <w:pPr>
              <w:jc w:val="center"/>
              <w:rPr>
                <w:sz w:val="26"/>
                <w:szCs w:val="26"/>
              </w:rPr>
            </w:pPr>
          </w:p>
          <w:p w:rsidR="003F0228" w:rsidRDefault="007B5269">
            <w:pPr>
              <w:rPr>
                <w:sz w:val="26"/>
                <w:szCs w:val="26"/>
              </w:rPr>
            </w:pPr>
            <w:r>
              <w:rPr>
                <w:b/>
                <w:sz w:val="26"/>
                <w:szCs w:val="26"/>
              </w:rPr>
              <w:t>CỘNG HÒA XÃ HỘI CHỦ NGHĨA VIỆT NAM</w:t>
            </w:r>
          </w:p>
          <w:p w:rsidR="003F0228" w:rsidRDefault="007B5269">
            <w:pPr>
              <w:jc w:val="center"/>
              <w:rPr>
                <w:sz w:val="26"/>
                <w:szCs w:val="26"/>
              </w:rPr>
            </w:pPr>
            <w:r>
              <w:rPr>
                <w:sz w:val="26"/>
                <w:szCs w:val="26"/>
              </w:rPr>
              <w:t>Độc lập – Tự do – Hạnh Phúc</w:t>
            </w:r>
          </w:p>
          <w:p w:rsidR="003F0228" w:rsidRDefault="007B5269" w:rsidP="007B5269">
            <w:pPr>
              <w:jc w:val="center"/>
              <w:rPr>
                <w:sz w:val="26"/>
                <w:szCs w:val="26"/>
              </w:rPr>
            </w:pPr>
            <w:r>
              <w:rPr>
                <w:sz w:val="26"/>
                <w:szCs w:val="26"/>
                <w:lang w:val="en-US"/>
              </w:rPr>
              <w:t>*****</w:t>
            </w:r>
          </w:p>
          <w:p w:rsidR="003F0228" w:rsidRDefault="003F0228">
            <w:pPr>
              <w:rPr>
                <w:sz w:val="20"/>
                <w:szCs w:val="20"/>
              </w:rPr>
            </w:pPr>
          </w:p>
          <w:p w:rsidR="003F0228" w:rsidRDefault="003F0228">
            <w:pPr>
              <w:jc w:val="center"/>
              <w:rPr>
                <w:sz w:val="26"/>
                <w:szCs w:val="26"/>
              </w:rPr>
            </w:pPr>
          </w:p>
          <w:p w:rsidR="003F0228" w:rsidRDefault="007B5269">
            <w:pPr>
              <w:rPr>
                <w:sz w:val="26"/>
                <w:szCs w:val="26"/>
              </w:rPr>
            </w:pPr>
            <w:r>
              <w:rPr>
                <w:sz w:val="26"/>
                <w:szCs w:val="26"/>
              </w:rPr>
              <w:t xml:space="preserve">          </w:t>
            </w:r>
          </w:p>
        </w:tc>
      </w:tr>
    </w:tbl>
    <w:p w:rsidR="003F0228" w:rsidRDefault="007B5269">
      <w:pPr>
        <w:jc w:val="center"/>
        <w:rPr>
          <w:sz w:val="30"/>
          <w:szCs w:val="30"/>
        </w:rPr>
      </w:pPr>
      <w:r>
        <w:rPr>
          <w:b/>
          <w:sz w:val="30"/>
          <w:szCs w:val="30"/>
        </w:rPr>
        <w:t>HỢP ĐỒNG LAO ĐỘNG</w:t>
      </w:r>
    </w:p>
    <w:p w:rsidR="003F0228" w:rsidRDefault="007B5269">
      <w:pPr>
        <w:jc w:val="center"/>
        <w:rPr>
          <w:sz w:val="26"/>
          <w:szCs w:val="26"/>
        </w:rPr>
      </w:pPr>
      <w:r>
        <w:rPr>
          <w:sz w:val="26"/>
          <w:szCs w:val="26"/>
        </w:rPr>
        <w:t>(Ban hành theo Thông tư số 21/2003/TT-BLĐTBXH ngày 22/9/2003</w:t>
      </w:r>
    </w:p>
    <w:p w:rsidR="003F0228" w:rsidRDefault="007B5269">
      <w:pPr>
        <w:jc w:val="center"/>
        <w:rPr>
          <w:sz w:val="26"/>
          <w:szCs w:val="26"/>
        </w:rPr>
      </w:pPr>
      <w:r>
        <w:rPr>
          <w:sz w:val="26"/>
          <w:szCs w:val="26"/>
        </w:rPr>
        <w:t>của Bộ Lao động – Thương binh và Xã hội)</w:t>
      </w:r>
    </w:p>
    <w:p w:rsidR="003F0228" w:rsidRDefault="003F0228">
      <w:pPr>
        <w:jc w:val="center"/>
        <w:rPr>
          <w:sz w:val="20"/>
          <w:szCs w:val="20"/>
        </w:rPr>
      </w:pPr>
    </w:p>
    <w:p w:rsidR="003F0228" w:rsidRDefault="007B5269">
      <w:pPr>
        <w:tabs>
          <w:tab w:val="left" w:pos="2700"/>
          <w:tab w:val="left" w:pos="6480"/>
        </w:tabs>
        <w:spacing w:line="276" w:lineRule="auto"/>
        <w:jc w:val="both"/>
        <w:rPr>
          <w:sz w:val="26"/>
          <w:szCs w:val="26"/>
        </w:rPr>
      </w:pPr>
      <w:r>
        <w:rPr>
          <w:sz w:val="26"/>
          <w:szCs w:val="26"/>
        </w:rPr>
        <w:t xml:space="preserve">Chúng tôi, một bên là: </w:t>
      </w:r>
    </w:p>
    <w:p w:rsidR="003F0228" w:rsidRDefault="007B5269">
      <w:pPr>
        <w:tabs>
          <w:tab w:val="left" w:pos="1440"/>
        </w:tabs>
        <w:spacing w:line="276" w:lineRule="auto"/>
        <w:ind w:left="2700" w:hanging="2700"/>
        <w:jc w:val="both"/>
        <w:rPr>
          <w:sz w:val="26"/>
          <w:szCs w:val="26"/>
        </w:rPr>
      </w:pPr>
      <w:r>
        <w:rPr>
          <w:sz w:val="26"/>
          <w:szCs w:val="26"/>
        </w:rPr>
        <w:t xml:space="preserve">Ông </w:t>
      </w:r>
      <w:r>
        <w:rPr>
          <w:sz w:val="26"/>
          <w:szCs w:val="26"/>
        </w:rPr>
        <w:tab/>
        <w:t xml:space="preserve">: </w:t>
      </w:r>
      <w:r>
        <w:rPr>
          <w:b/>
          <w:sz w:val="26"/>
          <w:szCs w:val="26"/>
        </w:rPr>
        <w:t>NGÔ ANH MINH</w:t>
      </w:r>
      <w:r>
        <w:rPr>
          <w:sz w:val="26"/>
          <w:szCs w:val="26"/>
        </w:rPr>
        <w:t xml:space="preserve">               </w:t>
      </w:r>
      <w:r>
        <w:rPr>
          <w:sz w:val="26"/>
          <w:szCs w:val="26"/>
        </w:rPr>
        <w:tab/>
        <w:t>Quốc tịch: Việt Nam</w:t>
      </w:r>
    </w:p>
    <w:p w:rsidR="003F0228" w:rsidRDefault="007B5269">
      <w:pPr>
        <w:tabs>
          <w:tab w:val="left" w:pos="1440"/>
        </w:tabs>
        <w:spacing w:line="276" w:lineRule="auto"/>
        <w:ind w:left="2700" w:hanging="2700"/>
        <w:jc w:val="both"/>
        <w:rPr>
          <w:sz w:val="26"/>
          <w:szCs w:val="26"/>
        </w:rPr>
      </w:pPr>
      <w:r>
        <w:rPr>
          <w:sz w:val="26"/>
          <w:szCs w:val="26"/>
        </w:rPr>
        <w:t>Chức vụ</w:t>
      </w:r>
      <w:r>
        <w:rPr>
          <w:sz w:val="26"/>
          <w:szCs w:val="26"/>
        </w:rPr>
        <w:tab/>
        <w:t>: Giám đốc</w:t>
      </w:r>
    </w:p>
    <w:p w:rsidR="003F0228" w:rsidRDefault="007B5269">
      <w:pPr>
        <w:tabs>
          <w:tab w:val="left" w:pos="1440"/>
        </w:tabs>
        <w:spacing w:line="276" w:lineRule="auto"/>
        <w:ind w:left="2700" w:hanging="2700"/>
        <w:jc w:val="both"/>
        <w:rPr>
          <w:sz w:val="26"/>
          <w:szCs w:val="26"/>
        </w:rPr>
      </w:pPr>
      <w:r>
        <w:rPr>
          <w:sz w:val="26"/>
          <w:szCs w:val="26"/>
        </w:rPr>
        <w:t>Đại diện cho</w:t>
      </w:r>
      <w:r>
        <w:rPr>
          <w:sz w:val="26"/>
          <w:szCs w:val="26"/>
        </w:rPr>
        <w:tab/>
        <w:t xml:space="preserve">: CÔNG TY CỔ PHẦN BANKER VIỆT NAM    </w:t>
      </w:r>
    </w:p>
    <w:p w:rsidR="003F0228" w:rsidRDefault="007B5269">
      <w:pPr>
        <w:tabs>
          <w:tab w:val="left" w:pos="0"/>
          <w:tab w:val="left" w:pos="1440"/>
        </w:tabs>
        <w:spacing w:line="276" w:lineRule="auto"/>
        <w:jc w:val="both"/>
        <w:rPr>
          <w:sz w:val="26"/>
          <w:szCs w:val="26"/>
        </w:rPr>
      </w:pPr>
      <w:r>
        <w:rPr>
          <w:sz w:val="26"/>
          <w:szCs w:val="26"/>
        </w:rPr>
        <w:t xml:space="preserve">Địa chỉ </w:t>
      </w:r>
      <w:r>
        <w:rPr>
          <w:sz w:val="26"/>
          <w:szCs w:val="26"/>
        </w:rPr>
        <w:tab/>
        <w:t>: 3B, Lầu 3, 76 Cách Mạng Tháng 8, Phường 06, Quận 03, Thành Phố HCM</w:t>
      </w:r>
    </w:p>
    <w:p w:rsidR="003F0228" w:rsidRDefault="007B5269">
      <w:pPr>
        <w:tabs>
          <w:tab w:val="left" w:pos="2700"/>
          <w:tab w:val="left" w:pos="6480"/>
          <w:tab w:val="right" w:pos="9480"/>
        </w:tabs>
        <w:spacing w:before="120" w:line="276" w:lineRule="auto"/>
        <w:jc w:val="both"/>
        <w:rPr>
          <w:sz w:val="26"/>
          <w:szCs w:val="26"/>
        </w:rPr>
      </w:pPr>
      <w:r>
        <w:rPr>
          <w:sz w:val="26"/>
          <w:szCs w:val="26"/>
        </w:rPr>
        <w:t>Và một bên là:</w:t>
      </w:r>
    </w:p>
    <w:p w:rsidR="003F0228" w:rsidRDefault="007B5269">
      <w:pPr>
        <w:tabs>
          <w:tab w:val="left" w:pos="1440"/>
        </w:tabs>
        <w:spacing w:line="276" w:lineRule="auto"/>
        <w:jc w:val="both"/>
        <w:rPr>
          <w:sz w:val="26"/>
          <w:szCs w:val="26"/>
        </w:rPr>
      </w:pPr>
      <w:r>
        <w:rPr>
          <w:color w:val="FF0000"/>
          <w:sz w:val="26"/>
          <w:szCs w:val="26"/>
        </w:rPr>
        <w:t>Ông/Bà</w:t>
      </w:r>
      <w:r>
        <w:rPr>
          <w:color w:val="FF0000"/>
          <w:sz w:val="26"/>
          <w:szCs w:val="26"/>
        </w:rPr>
        <w:tab/>
        <w:t xml:space="preserve">: </w:t>
      </w:r>
      <w:r>
        <w:rPr>
          <w:b/>
          <w:color w:val="FF0000"/>
          <w:sz w:val="26"/>
          <w:szCs w:val="26"/>
        </w:rPr>
        <w:t>NGUYÊN VĂN A</w:t>
      </w:r>
      <w:r>
        <w:rPr>
          <w:color w:val="FF0000"/>
          <w:sz w:val="26"/>
          <w:szCs w:val="26"/>
        </w:rPr>
        <w:t xml:space="preserve">                 </w:t>
      </w:r>
      <w:r>
        <w:rPr>
          <w:color w:val="FF0000"/>
          <w:sz w:val="26"/>
          <w:szCs w:val="26"/>
        </w:rPr>
        <w:tab/>
      </w:r>
      <w:r>
        <w:rPr>
          <w:sz w:val="26"/>
          <w:szCs w:val="26"/>
        </w:rPr>
        <w:t>Quốc tịch:  Việt Nam</w:t>
      </w:r>
    </w:p>
    <w:p w:rsidR="00581327" w:rsidRDefault="007B5269">
      <w:pPr>
        <w:tabs>
          <w:tab w:val="left" w:pos="0"/>
          <w:tab w:val="left" w:pos="1440"/>
        </w:tabs>
        <w:spacing w:line="276" w:lineRule="auto"/>
        <w:jc w:val="both"/>
        <w:rPr>
          <w:color w:val="FF0000"/>
          <w:sz w:val="26"/>
          <w:szCs w:val="26"/>
        </w:rPr>
      </w:pPr>
      <w:r>
        <w:rPr>
          <w:color w:val="FF0000"/>
          <w:sz w:val="26"/>
          <w:szCs w:val="26"/>
        </w:rPr>
        <w:t>Số CMND</w:t>
      </w:r>
      <w:r>
        <w:rPr>
          <w:color w:val="FF0000"/>
          <w:sz w:val="26"/>
          <w:szCs w:val="26"/>
        </w:rPr>
        <w:tab/>
        <w:t xml:space="preserve">: </w:t>
      </w:r>
      <w:r w:rsidR="00581327">
        <w:rPr>
          <w:color w:val="FF0000"/>
          <w:sz w:val="26"/>
          <w:szCs w:val="26"/>
        </w:rPr>
        <w:t>0123</w:t>
      </w:r>
      <w:r w:rsidR="00581327">
        <w:rPr>
          <w:color w:val="FF0000"/>
          <w:sz w:val="26"/>
          <w:szCs w:val="26"/>
          <w:lang w:val="en-US"/>
        </w:rPr>
        <w:t>45678</w:t>
      </w:r>
      <w:r w:rsidR="00581327">
        <w:rPr>
          <w:color w:val="FF0000"/>
          <w:sz w:val="26"/>
          <w:szCs w:val="26"/>
        </w:rPr>
        <w:t xml:space="preserve">    Ngày cấp </w:t>
      </w:r>
      <w:r w:rsidR="00581327">
        <w:rPr>
          <w:color w:val="FF0000"/>
          <w:sz w:val="26"/>
          <w:szCs w:val="26"/>
          <w:lang w:val="en-US"/>
        </w:rPr>
        <w:t>05</w:t>
      </w:r>
      <w:r w:rsidR="00581327">
        <w:rPr>
          <w:color w:val="FF0000"/>
          <w:sz w:val="26"/>
          <w:szCs w:val="26"/>
        </w:rPr>
        <w:t>/</w:t>
      </w:r>
      <w:r w:rsidR="00581327">
        <w:rPr>
          <w:color w:val="FF0000"/>
          <w:sz w:val="26"/>
          <w:szCs w:val="26"/>
          <w:lang w:val="en-US"/>
        </w:rPr>
        <w:t>05</w:t>
      </w:r>
      <w:r w:rsidR="00581327">
        <w:rPr>
          <w:color w:val="FF0000"/>
          <w:sz w:val="26"/>
          <w:szCs w:val="26"/>
        </w:rPr>
        <w:t>/20</w:t>
      </w:r>
      <w:r w:rsidR="00581327">
        <w:rPr>
          <w:color w:val="FF0000"/>
          <w:sz w:val="26"/>
          <w:szCs w:val="26"/>
          <w:lang w:val="en-US"/>
        </w:rPr>
        <w:t>10</w:t>
      </w:r>
      <w:r w:rsidR="00581327">
        <w:rPr>
          <w:color w:val="FF0000"/>
          <w:sz w:val="26"/>
          <w:szCs w:val="26"/>
        </w:rPr>
        <w:t xml:space="preserve">    Nơi cấp: CA TP. </w:t>
      </w:r>
      <w:r w:rsidR="00581327">
        <w:rPr>
          <w:color w:val="FF0000"/>
          <w:sz w:val="26"/>
          <w:szCs w:val="26"/>
          <w:lang w:val="en-US"/>
        </w:rPr>
        <w:t>Hồ Chí Minh</w:t>
      </w:r>
      <w:r w:rsidR="00581327">
        <w:rPr>
          <w:color w:val="FF0000"/>
          <w:sz w:val="26"/>
          <w:szCs w:val="26"/>
        </w:rPr>
        <w:t xml:space="preserve"> </w:t>
      </w:r>
    </w:p>
    <w:p w:rsidR="003F0228" w:rsidRDefault="007B5269">
      <w:pPr>
        <w:tabs>
          <w:tab w:val="left" w:pos="0"/>
          <w:tab w:val="left" w:pos="1440"/>
        </w:tabs>
        <w:spacing w:line="276" w:lineRule="auto"/>
        <w:jc w:val="both"/>
        <w:rPr>
          <w:color w:val="FF0000"/>
          <w:sz w:val="26"/>
          <w:szCs w:val="26"/>
        </w:rPr>
      </w:pPr>
      <w:bookmarkStart w:id="0" w:name="_GoBack"/>
      <w:bookmarkEnd w:id="0"/>
      <w:r>
        <w:rPr>
          <w:color w:val="FF0000"/>
          <w:sz w:val="26"/>
          <w:szCs w:val="26"/>
        </w:rPr>
        <w:t>Địa chỉ</w:t>
      </w:r>
      <w:r>
        <w:rPr>
          <w:color w:val="FF0000"/>
          <w:sz w:val="26"/>
          <w:szCs w:val="26"/>
        </w:rPr>
        <w:tab/>
        <w:t xml:space="preserve">: 76 Cách Mạng Tháng 8, Phường 06, Quận 03, TP HCM </w:t>
      </w:r>
    </w:p>
    <w:p w:rsidR="003F0228" w:rsidRDefault="007B5269">
      <w:pPr>
        <w:tabs>
          <w:tab w:val="left" w:pos="2070"/>
        </w:tabs>
        <w:spacing w:before="120" w:after="120" w:line="276" w:lineRule="auto"/>
        <w:jc w:val="both"/>
        <w:rPr>
          <w:sz w:val="26"/>
          <w:szCs w:val="26"/>
        </w:rPr>
      </w:pPr>
      <w:r>
        <w:rPr>
          <w:sz w:val="26"/>
          <w:szCs w:val="26"/>
        </w:rPr>
        <w:t>Thỏa thuận ký kết hợp đồng lao động và cam kết làm đúng những điều khoản sau đây:</w:t>
      </w:r>
    </w:p>
    <w:p w:rsidR="003F0228" w:rsidRDefault="007B5269">
      <w:pPr>
        <w:tabs>
          <w:tab w:val="left" w:pos="2070"/>
        </w:tabs>
        <w:spacing w:line="276" w:lineRule="auto"/>
        <w:jc w:val="both"/>
        <w:rPr>
          <w:sz w:val="26"/>
          <w:szCs w:val="26"/>
        </w:rPr>
      </w:pPr>
      <w:r>
        <w:rPr>
          <w:b/>
          <w:sz w:val="26"/>
          <w:szCs w:val="26"/>
        </w:rPr>
        <w:t>Điều 1: Thời hạn và công việc hợp đồng</w:t>
      </w:r>
    </w:p>
    <w:p w:rsidR="003F0228" w:rsidRDefault="007B5269">
      <w:pPr>
        <w:numPr>
          <w:ilvl w:val="0"/>
          <w:numId w:val="1"/>
        </w:numPr>
        <w:tabs>
          <w:tab w:val="left" w:pos="720"/>
        </w:tabs>
        <w:spacing w:line="276" w:lineRule="auto"/>
        <w:jc w:val="both"/>
        <w:rPr>
          <w:sz w:val="26"/>
          <w:szCs w:val="26"/>
        </w:rPr>
      </w:pPr>
      <w:r>
        <w:rPr>
          <w:sz w:val="26"/>
          <w:szCs w:val="26"/>
        </w:rPr>
        <w:t>Loai hợp đồng lao động: 12 tháng</w:t>
      </w:r>
    </w:p>
    <w:p w:rsidR="003F0228" w:rsidRDefault="007B5269">
      <w:pPr>
        <w:numPr>
          <w:ilvl w:val="0"/>
          <w:numId w:val="1"/>
        </w:numPr>
        <w:tabs>
          <w:tab w:val="left" w:pos="720"/>
        </w:tabs>
        <w:spacing w:line="276" w:lineRule="auto"/>
        <w:jc w:val="both"/>
        <w:rPr>
          <w:sz w:val="26"/>
          <w:szCs w:val="26"/>
        </w:rPr>
      </w:pPr>
      <w:r>
        <w:rPr>
          <w:sz w:val="26"/>
          <w:szCs w:val="26"/>
        </w:rPr>
        <w:t>Bắt đầu từ ngày 01 tháng 10 năm 2018 đến hết ngày 30 tháng 9 năm 2019</w:t>
      </w:r>
    </w:p>
    <w:p w:rsidR="003F0228" w:rsidRDefault="007B5269">
      <w:pPr>
        <w:numPr>
          <w:ilvl w:val="0"/>
          <w:numId w:val="1"/>
        </w:numPr>
        <w:tabs>
          <w:tab w:val="left" w:pos="720"/>
        </w:tabs>
        <w:spacing w:line="276" w:lineRule="auto"/>
        <w:jc w:val="both"/>
        <w:rPr>
          <w:sz w:val="26"/>
          <w:szCs w:val="26"/>
        </w:rPr>
      </w:pPr>
      <w:r>
        <w:rPr>
          <w:sz w:val="26"/>
          <w:szCs w:val="26"/>
        </w:rPr>
        <w:t>Địa điểm làm việc tại trụ sở Công ty Cổ phần Banker Việt Nam</w:t>
      </w:r>
    </w:p>
    <w:p w:rsidR="003F0228" w:rsidRDefault="007B5269">
      <w:pPr>
        <w:numPr>
          <w:ilvl w:val="0"/>
          <w:numId w:val="1"/>
        </w:numPr>
        <w:tabs>
          <w:tab w:val="left" w:pos="720"/>
        </w:tabs>
        <w:spacing w:line="276" w:lineRule="auto"/>
        <w:jc w:val="both"/>
        <w:rPr>
          <w:sz w:val="26"/>
          <w:szCs w:val="26"/>
        </w:rPr>
      </w:pPr>
      <w:r>
        <w:rPr>
          <w:sz w:val="26"/>
          <w:szCs w:val="26"/>
        </w:rPr>
        <w:t xml:space="preserve">Chức danh chuyên môn: </w:t>
      </w:r>
      <w:r>
        <w:rPr>
          <w:color w:val="FF0000"/>
          <w:sz w:val="26"/>
          <w:szCs w:val="26"/>
        </w:rPr>
        <w:t>Nhân viên Kinh Doanh</w:t>
      </w:r>
      <w:r>
        <w:rPr>
          <w:color w:val="FF0000"/>
          <w:sz w:val="26"/>
          <w:szCs w:val="26"/>
        </w:rPr>
        <w:tab/>
      </w:r>
      <w:r>
        <w:rPr>
          <w:sz w:val="26"/>
          <w:szCs w:val="26"/>
        </w:rPr>
        <w:tab/>
        <w:t>Phòng: Kinh doanh</w:t>
      </w:r>
    </w:p>
    <w:p w:rsidR="003F0228" w:rsidRDefault="007B5269">
      <w:pPr>
        <w:numPr>
          <w:ilvl w:val="0"/>
          <w:numId w:val="1"/>
        </w:numPr>
        <w:tabs>
          <w:tab w:val="left" w:pos="720"/>
        </w:tabs>
        <w:spacing w:line="276" w:lineRule="auto"/>
        <w:jc w:val="both"/>
        <w:rPr>
          <w:sz w:val="26"/>
          <w:szCs w:val="26"/>
        </w:rPr>
      </w:pPr>
      <w:r>
        <w:rPr>
          <w:sz w:val="26"/>
          <w:szCs w:val="26"/>
        </w:rPr>
        <w:t>Công việc phải làm: Theo sự phân công của Trưởng phòng và Giám đốc</w:t>
      </w:r>
    </w:p>
    <w:p w:rsidR="003F0228" w:rsidRDefault="007B5269">
      <w:pPr>
        <w:tabs>
          <w:tab w:val="left" w:pos="-720"/>
        </w:tabs>
        <w:spacing w:line="276" w:lineRule="auto"/>
        <w:jc w:val="both"/>
        <w:rPr>
          <w:color w:val="000000"/>
          <w:sz w:val="26"/>
          <w:szCs w:val="26"/>
        </w:rPr>
      </w:pPr>
      <w:r>
        <w:rPr>
          <w:b/>
          <w:color w:val="000000"/>
          <w:sz w:val="26"/>
          <w:szCs w:val="26"/>
        </w:rPr>
        <w:t>Điều 2: Chế độ làm việc</w:t>
      </w:r>
    </w:p>
    <w:p w:rsidR="003F0228" w:rsidRDefault="007B5269">
      <w:pPr>
        <w:numPr>
          <w:ilvl w:val="0"/>
          <w:numId w:val="1"/>
        </w:numPr>
        <w:tabs>
          <w:tab w:val="left" w:pos="720"/>
        </w:tabs>
        <w:spacing w:line="276" w:lineRule="auto"/>
        <w:jc w:val="both"/>
        <w:rPr>
          <w:sz w:val="26"/>
          <w:szCs w:val="26"/>
        </w:rPr>
      </w:pPr>
      <w:r>
        <w:rPr>
          <w:sz w:val="26"/>
          <w:szCs w:val="26"/>
        </w:rPr>
        <w:t>Thời giờ làm việc 08 giờ/ngày, 44 giờ/tuần. Sẵn sàng làm thêm giờ vào ngày nghỉ tuỳ công việc.</w:t>
      </w:r>
    </w:p>
    <w:p w:rsidR="003F0228" w:rsidRDefault="007B5269">
      <w:pPr>
        <w:numPr>
          <w:ilvl w:val="0"/>
          <w:numId w:val="1"/>
        </w:numPr>
        <w:spacing w:line="276" w:lineRule="auto"/>
        <w:jc w:val="both"/>
        <w:rPr>
          <w:sz w:val="26"/>
          <w:szCs w:val="26"/>
        </w:rPr>
      </w:pPr>
      <w:r>
        <w:rPr>
          <w:sz w:val="26"/>
          <w:szCs w:val="26"/>
        </w:rPr>
        <w:t xml:space="preserve">Được cấp phát những dụng cụ làm việc gồm: Tùy theo yêu cầu công việc, người lao động được cấp phát dụng cụ cần thiết. </w:t>
      </w:r>
    </w:p>
    <w:p w:rsidR="003F0228" w:rsidRDefault="007B5269">
      <w:pPr>
        <w:tabs>
          <w:tab w:val="left" w:pos="2070"/>
        </w:tabs>
        <w:spacing w:line="276" w:lineRule="auto"/>
        <w:jc w:val="both"/>
        <w:rPr>
          <w:sz w:val="26"/>
          <w:szCs w:val="26"/>
        </w:rPr>
      </w:pPr>
      <w:r>
        <w:rPr>
          <w:b/>
          <w:sz w:val="26"/>
          <w:szCs w:val="26"/>
        </w:rPr>
        <w:t>Điều 3: Nghĩa vụ và quyền lợi của người lao động</w:t>
      </w:r>
    </w:p>
    <w:p w:rsidR="003F0228" w:rsidRDefault="007B5269">
      <w:pPr>
        <w:tabs>
          <w:tab w:val="left" w:pos="2070"/>
        </w:tabs>
        <w:spacing w:line="276" w:lineRule="auto"/>
        <w:jc w:val="both"/>
        <w:rPr>
          <w:sz w:val="26"/>
          <w:szCs w:val="26"/>
        </w:rPr>
      </w:pPr>
      <w:r>
        <w:rPr>
          <w:b/>
          <w:sz w:val="26"/>
          <w:szCs w:val="26"/>
        </w:rPr>
        <w:t>1. Quyền lợi:</w:t>
      </w:r>
    </w:p>
    <w:p w:rsidR="003F0228" w:rsidRDefault="007B5269">
      <w:pPr>
        <w:numPr>
          <w:ilvl w:val="0"/>
          <w:numId w:val="1"/>
        </w:numPr>
        <w:tabs>
          <w:tab w:val="left" w:pos="720"/>
        </w:tabs>
        <w:spacing w:line="276" w:lineRule="auto"/>
        <w:jc w:val="both"/>
        <w:rPr>
          <w:sz w:val="26"/>
          <w:szCs w:val="26"/>
        </w:rPr>
      </w:pPr>
      <w:r>
        <w:rPr>
          <w:sz w:val="26"/>
          <w:szCs w:val="26"/>
        </w:rPr>
        <w:t>Phương tiện đi lại làm việc</w:t>
      </w:r>
      <w:r>
        <w:rPr>
          <w:sz w:val="26"/>
          <w:szCs w:val="26"/>
        </w:rPr>
        <w:tab/>
        <w:t>: tự túc.</w:t>
      </w:r>
    </w:p>
    <w:p w:rsidR="003F0228" w:rsidRDefault="007B5269">
      <w:pPr>
        <w:numPr>
          <w:ilvl w:val="0"/>
          <w:numId w:val="1"/>
        </w:numPr>
        <w:tabs>
          <w:tab w:val="left" w:pos="720"/>
        </w:tabs>
        <w:spacing w:line="276" w:lineRule="auto"/>
        <w:jc w:val="both"/>
        <w:rPr>
          <w:sz w:val="26"/>
          <w:szCs w:val="26"/>
        </w:rPr>
      </w:pPr>
      <w:r>
        <w:rPr>
          <w:sz w:val="26"/>
          <w:szCs w:val="26"/>
        </w:rPr>
        <w:t>Mức lương cơ bản</w:t>
      </w:r>
      <w:r>
        <w:rPr>
          <w:sz w:val="26"/>
          <w:szCs w:val="26"/>
        </w:rPr>
        <w:tab/>
      </w:r>
      <w:r>
        <w:rPr>
          <w:sz w:val="26"/>
          <w:szCs w:val="26"/>
        </w:rPr>
        <w:tab/>
        <w:t xml:space="preserve">: </w:t>
      </w:r>
      <w:r>
        <w:rPr>
          <w:color w:val="FF0000"/>
          <w:sz w:val="26"/>
          <w:szCs w:val="26"/>
        </w:rPr>
        <w:t>7,000,000</w:t>
      </w:r>
      <w:r>
        <w:rPr>
          <w:sz w:val="26"/>
          <w:szCs w:val="26"/>
        </w:rPr>
        <w:t xml:space="preserve"> đồng/tháng.</w:t>
      </w:r>
    </w:p>
    <w:p w:rsidR="003F0228" w:rsidRDefault="007B5269">
      <w:pPr>
        <w:numPr>
          <w:ilvl w:val="0"/>
          <w:numId w:val="1"/>
        </w:numPr>
        <w:tabs>
          <w:tab w:val="left" w:pos="720"/>
        </w:tabs>
        <w:spacing w:line="276" w:lineRule="auto"/>
        <w:jc w:val="both"/>
        <w:rPr>
          <w:sz w:val="26"/>
          <w:szCs w:val="26"/>
        </w:rPr>
      </w:pPr>
      <w:r>
        <w:rPr>
          <w:sz w:val="26"/>
          <w:szCs w:val="26"/>
        </w:rPr>
        <w:t>Hình thức trả lương</w:t>
      </w:r>
      <w:r>
        <w:rPr>
          <w:sz w:val="26"/>
          <w:szCs w:val="26"/>
        </w:rPr>
        <w:tab/>
      </w:r>
      <w:r>
        <w:rPr>
          <w:sz w:val="26"/>
          <w:szCs w:val="26"/>
        </w:rPr>
        <w:tab/>
        <w:t>: Tiền mặt hoặc chuyển khoản.</w:t>
      </w:r>
    </w:p>
    <w:p w:rsidR="003F0228" w:rsidRDefault="007B5269">
      <w:pPr>
        <w:numPr>
          <w:ilvl w:val="0"/>
          <w:numId w:val="1"/>
        </w:numPr>
        <w:tabs>
          <w:tab w:val="left" w:pos="720"/>
        </w:tabs>
        <w:spacing w:line="276" w:lineRule="auto"/>
        <w:jc w:val="both"/>
        <w:rPr>
          <w:sz w:val="26"/>
          <w:szCs w:val="26"/>
        </w:rPr>
      </w:pPr>
      <w:r>
        <w:rPr>
          <w:sz w:val="26"/>
          <w:szCs w:val="26"/>
        </w:rPr>
        <w:t>Phụ cấp gồm</w:t>
      </w:r>
      <w:r>
        <w:rPr>
          <w:sz w:val="26"/>
          <w:szCs w:val="26"/>
        </w:rPr>
        <w:tab/>
      </w:r>
      <w:r>
        <w:rPr>
          <w:sz w:val="26"/>
          <w:szCs w:val="26"/>
        </w:rPr>
        <w:tab/>
      </w:r>
      <w:r>
        <w:rPr>
          <w:sz w:val="26"/>
          <w:szCs w:val="26"/>
        </w:rPr>
        <w:tab/>
        <w:t>: Tiền ăn ca 700,000 đồng/tháng.</w:t>
      </w:r>
    </w:p>
    <w:p w:rsidR="003F0228" w:rsidRDefault="007B5269">
      <w:pPr>
        <w:numPr>
          <w:ilvl w:val="0"/>
          <w:numId w:val="1"/>
        </w:numPr>
        <w:tabs>
          <w:tab w:val="left" w:pos="720"/>
        </w:tabs>
        <w:spacing w:line="276" w:lineRule="auto"/>
        <w:jc w:val="both"/>
        <w:rPr>
          <w:sz w:val="26"/>
          <w:szCs w:val="26"/>
        </w:rPr>
      </w:pPr>
      <w:r>
        <w:rPr>
          <w:sz w:val="26"/>
          <w:szCs w:val="26"/>
        </w:rPr>
        <w:t>Được trả lương</w:t>
      </w:r>
      <w:r>
        <w:rPr>
          <w:sz w:val="26"/>
          <w:szCs w:val="26"/>
        </w:rPr>
        <w:tab/>
      </w:r>
      <w:r>
        <w:rPr>
          <w:sz w:val="26"/>
          <w:szCs w:val="26"/>
        </w:rPr>
        <w:tab/>
        <w:t>: 01 lần vào ngày 01 đến 05 hàng tháng.</w:t>
      </w:r>
    </w:p>
    <w:p w:rsidR="003F0228" w:rsidRDefault="007B5269">
      <w:pPr>
        <w:numPr>
          <w:ilvl w:val="0"/>
          <w:numId w:val="1"/>
        </w:numPr>
        <w:tabs>
          <w:tab w:val="left" w:pos="720"/>
        </w:tabs>
        <w:spacing w:line="276" w:lineRule="auto"/>
        <w:jc w:val="both"/>
        <w:rPr>
          <w:sz w:val="26"/>
          <w:szCs w:val="26"/>
        </w:rPr>
      </w:pPr>
      <w:r>
        <w:rPr>
          <w:sz w:val="26"/>
          <w:szCs w:val="26"/>
        </w:rPr>
        <w:t>Tiền thưởng</w:t>
      </w:r>
      <w:r>
        <w:rPr>
          <w:sz w:val="26"/>
          <w:szCs w:val="26"/>
        </w:rPr>
        <w:tab/>
      </w:r>
      <w:r>
        <w:rPr>
          <w:sz w:val="26"/>
          <w:szCs w:val="26"/>
        </w:rPr>
        <w:tab/>
      </w:r>
      <w:r>
        <w:rPr>
          <w:sz w:val="26"/>
          <w:szCs w:val="26"/>
        </w:rPr>
        <w:tab/>
        <w:t>: Theo quy chế của Công ty.</w:t>
      </w:r>
    </w:p>
    <w:p w:rsidR="003F0228" w:rsidRDefault="007B5269">
      <w:pPr>
        <w:numPr>
          <w:ilvl w:val="0"/>
          <w:numId w:val="1"/>
        </w:numPr>
        <w:tabs>
          <w:tab w:val="left" w:pos="720"/>
        </w:tabs>
        <w:spacing w:line="276" w:lineRule="auto"/>
        <w:jc w:val="both"/>
        <w:rPr>
          <w:sz w:val="26"/>
          <w:szCs w:val="26"/>
        </w:rPr>
      </w:pPr>
      <w:r>
        <w:rPr>
          <w:sz w:val="26"/>
          <w:szCs w:val="26"/>
        </w:rPr>
        <w:t>Chế độ nâng lương</w:t>
      </w:r>
      <w:r>
        <w:rPr>
          <w:sz w:val="26"/>
          <w:szCs w:val="26"/>
        </w:rPr>
        <w:tab/>
      </w:r>
      <w:r>
        <w:rPr>
          <w:sz w:val="26"/>
          <w:szCs w:val="26"/>
        </w:rPr>
        <w:tab/>
        <w:t>: Theo quy chế của Công ty.</w:t>
      </w:r>
    </w:p>
    <w:p w:rsidR="003F0228" w:rsidRDefault="007B5269">
      <w:pPr>
        <w:numPr>
          <w:ilvl w:val="0"/>
          <w:numId w:val="1"/>
        </w:numPr>
        <w:tabs>
          <w:tab w:val="left" w:pos="720"/>
        </w:tabs>
        <w:spacing w:line="276" w:lineRule="auto"/>
        <w:jc w:val="both"/>
        <w:rPr>
          <w:sz w:val="26"/>
          <w:szCs w:val="26"/>
        </w:rPr>
      </w:pPr>
      <w:r>
        <w:rPr>
          <w:sz w:val="26"/>
          <w:szCs w:val="26"/>
        </w:rPr>
        <w:t>Được trang bị bảo hộ lao động gồm: Theo quy định của Nhà nước về chế độ bảo hộ lao động.</w:t>
      </w:r>
    </w:p>
    <w:p w:rsidR="003F0228" w:rsidRDefault="007B5269">
      <w:pPr>
        <w:numPr>
          <w:ilvl w:val="0"/>
          <w:numId w:val="1"/>
        </w:numPr>
        <w:tabs>
          <w:tab w:val="left" w:pos="720"/>
        </w:tabs>
        <w:spacing w:line="276" w:lineRule="auto"/>
        <w:jc w:val="both"/>
        <w:rPr>
          <w:sz w:val="26"/>
          <w:szCs w:val="26"/>
        </w:rPr>
      </w:pPr>
      <w:r>
        <w:rPr>
          <w:sz w:val="26"/>
          <w:szCs w:val="26"/>
        </w:rPr>
        <w:lastRenderedPageBreak/>
        <w:t>Chế độ nghỉ ngơi (nghỉ hàng tuần, phép năm, lễ tết...): Theo chế độ quy định của Nhà nước và quy chế của Công ty.</w:t>
      </w:r>
    </w:p>
    <w:p w:rsidR="003F0228" w:rsidRDefault="007B5269">
      <w:pPr>
        <w:numPr>
          <w:ilvl w:val="0"/>
          <w:numId w:val="1"/>
        </w:numPr>
        <w:tabs>
          <w:tab w:val="left" w:pos="720"/>
        </w:tabs>
        <w:spacing w:line="276" w:lineRule="auto"/>
        <w:jc w:val="both"/>
        <w:rPr>
          <w:sz w:val="26"/>
          <w:szCs w:val="26"/>
        </w:rPr>
      </w:pPr>
      <w:r>
        <w:rPr>
          <w:sz w:val="26"/>
          <w:szCs w:val="26"/>
        </w:rPr>
        <w:t>Bảo hiểm xã hội, bảo hiểm y tế, bảo hiểm thất nghiệp: Theo quy định của Nhà nước;</w:t>
      </w:r>
    </w:p>
    <w:p w:rsidR="003F0228" w:rsidRDefault="007B5269">
      <w:pPr>
        <w:numPr>
          <w:ilvl w:val="0"/>
          <w:numId w:val="1"/>
        </w:numPr>
        <w:tabs>
          <w:tab w:val="left" w:pos="720"/>
        </w:tabs>
        <w:spacing w:line="276" w:lineRule="auto"/>
        <w:jc w:val="both"/>
        <w:rPr>
          <w:sz w:val="26"/>
          <w:szCs w:val="26"/>
        </w:rPr>
      </w:pPr>
      <w:r>
        <w:rPr>
          <w:sz w:val="26"/>
          <w:szCs w:val="26"/>
        </w:rPr>
        <w:t>Chế độ đào tạo: Theo quy chế của Công ty. Trong trường hợp nhân viên được cử đi đào tạo thì nhân viên đó phải hoàn thành khoá học đúng thời hạn, phải cam kết sẽ phục vụ lâu dài cho Công ty sau khi kết thúc khoá học và được hưởng nguyên lương trong thời gian học, các quyền lợi khác như người đi làm. Nếu sau khi kết thúc khóa đào tạo mà nhân viên không tiếp tục hợp tác với Công ty thì nhân viên phải hoàn trả lại  phí đào tạo và các khoản chế độ đã được nhận trong thời gian đào tạo.</w:t>
      </w:r>
    </w:p>
    <w:p w:rsidR="003F0228" w:rsidRDefault="007B5269">
      <w:pPr>
        <w:numPr>
          <w:ilvl w:val="0"/>
          <w:numId w:val="1"/>
        </w:numPr>
        <w:tabs>
          <w:tab w:val="left" w:pos="720"/>
        </w:tabs>
        <w:spacing w:line="276" w:lineRule="auto"/>
        <w:jc w:val="both"/>
        <w:rPr>
          <w:sz w:val="26"/>
          <w:szCs w:val="26"/>
        </w:rPr>
      </w:pPr>
      <w:r>
        <w:rPr>
          <w:sz w:val="26"/>
          <w:szCs w:val="26"/>
        </w:rPr>
        <w:t>Những thỏa thuận khác: Theo quy chế của Công ty.</w:t>
      </w:r>
    </w:p>
    <w:p w:rsidR="003F0228" w:rsidRDefault="007B5269">
      <w:pPr>
        <w:tabs>
          <w:tab w:val="left" w:pos="2070"/>
        </w:tabs>
        <w:spacing w:line="276" w:lineRule="auto"/>
        <w:jc w:val="both"/>
        <w:rPr>
          <w:sz w:val="26"/>
          <w:szCs w:val="26"/>
        </w:rPr>
      </w:pPr>
      <w:r>
        <w:rPr>
          <w:b/>
          <w:sz w:val="26"/>
          <w:szCs w:val="26"/>
        </w:rPr>
        <w:t>2. Nghĩa vụ:</w:t>
      </w:r>
    </w:p>
    <w:p w:rsidR="003F0228" w:rsidRDefault="007B5269">
      <w:pPr>
        <w:numPr>
          <w:ilvl w:val="0"/>
          <w:numId w:val="1"/>
        </w:numPr>
        <w:tabs>
          <w:tab w:val="left" w:pos="720"/>
        </w:tabs>
        <w:spacing w:line="276" w:lineRule="auto"/>
        <w:jc w:val="both"/>
        <w:rPr>
          <w:sz w:val="26"/>
          <w:szCs w:val="26"/>
        </w:rPr>
      </w:pPr>
      <w:r>
        <w:rPr>
          <w:sz w:val="26"/>
          <w:szCs w:val="26"/>
        </w:rPr>
        <w:t>Hoàn thành những công việc đã cam kết trong hợp đồng lao động.</w:t>
      </w:r>
    </w:p>
    <w:p w:rsidR="003F0228" w:rsidRDefault="007B5269">
      <w:pPr>
        <w:numPr>
          <w:ilvl w:val="0"/>
          <w:numId w:val="1"/>
        </w:numPr>
        <w:tabs>
          <w:tab w:val="left" w:pos="720"/>
        </w:tabs>
        <w:spacing w:line="276" w:lineRule="auto"/>
        <w:jc w:val="both"/>
        <w:rPr>
          <w:sz w:val="26"/>
          <w:szCs w:val="26"/>
        </w:rPr>
      </w:pPr>
      <w:r>
        <w:rPr>
          <w:sz w:val="26"/>
          <w:szCs w:val="26"/>
        </w:rPr>
        <w:t>Chấp hành lệnh điều hành sản xuất - kinh doanh, nội quy kỷ luật lao động, an toàn lao động ...</w:t>
      </w:r>
    </w:p>
    <w:p w:rsidR="003F0228" w:rsidRDefault="007B5269">
      <w:pPr>
        <w:numPr>
          <w:ilvl w:val="0"/>
          <w:numId w:val="1"/>
        </w:numPr>
        <w:tabs>
          <w:tab w:val="left" w:pos="720"/>
        </w:tabs>
        <w:spacing w:line="276" w:lineRule="auto"/>
        <w:jc w:val="both"/>
        <w:rPr>
          <w:sz w:val="26"/>
          <w:szCs w:val="26"/>
        </w:rPr>
      </w:pPr>
      <w:r>
        <w:rPr>
          <w:sz w:val="26"/>
          <w:szCs w:val="26"/>
        </w:rPr>
        <w:t>Bồi thường vi phạm và vật chất: theo quy định của Công ty.</w:t>
      </w:r>
    </w:p>
    <w:p w:rsidR="003F0228" w:rsidRDefault="007B5269">
      <w:pPr>
        <w:tabs>
          <w:tab w:val="left" w:pos="2070"/>
        </w:tabs>
        <w:spacing w:line="276" w:lineRule="auto"/>
        <w:jc w:val="both"/>
        <w:rPr>
          <w:sz w:val="26"/>
          <w:szCs w:val="26"/>
        </w:rPr>
      </w:pPr>
      <w:r>
        <w:rPr>
          <w:b/>
          <w:sz w:val="26"/>
          <w:szCs w:val="26"/>
        </w:rPr>
        <w:t>Điều 4: Nghĩa vụ và quyền hạn của người sử dụng lao động</w:t>
      </w:r>
    </w:p>
    <w:p w:rsidR="003F0228" w:rsidRDefault="007B5269">
      <w:pPr>
        <w:tabs>
          <w:tab w:val="left" w:pos="2070"/>
        </w:tabs>
        <w:spacing w:line="276" w:lineRule="auto"/>
        <w:jc w:val="both"/>
        <w:rPr>
          <w:sz w:val="26"/>
          <w:szCs w:val="26"/>
        </w:rPr>
      </w:pPr>
      <w:r>
        <w:rPr>
          <w:b/>
          <w:sz w:val="26"/>
          <w:szCs w:val="26"/>
        </w:rPr>
        <w:t>1. Nghĩa vụ:</w:t>
      </w:r>
    </w:p>
    <w:p w:rsidR="003F0228" w:rsidRDefault="007B5269">
      <w:pPr>
        <w:numPr>
          <w:ilvl w:val="0"/>
          <w:numId w:val="1"/>
        </w:numPr>
        <w:tabs>
          <w:tab w:val="left" w:pos="720"/>
        </w:tabs>
        <w:spacing w:line="276" w:lineRule="auto"/>
        <w:jc w:val="both"/>
        <w:rPr>
          <w:sz w:val="26"/>
          <w:szCs w:val="26"/>
        </w:rPr>
      </w:pPr>
      <w:r>
        <w:rPr>
          <w:sz w:val="26"/>
          <w:szCs w:val="26"/>
        </w:rPr>
        <w:t>Bảo đảm việc làm và thực hiện đầy đủ những điều đã cam kết trong hợp đồng lao động.</w:t>
      </w:r>
    </w:p>
    <w:p w:rsidR="003F0228" w:rsidRDefault="007B5269">
      <w:pPr>
        <w:numPr>
          <w:ilvl w:val="0"/>
          <w:numId w:val="1"/>
        </w:numPr>
        <w:tabs>
          <w:tab w:val="left" w:pos="720"/>
        </w:tabs>
        <w:spacing w:line="276" w:lineRule="auto"/>
        <w:jc w:val="both"/>
        <w:rPr>
          <w:sz w:val="26"/>
          <w:szCs w:val="26"/>
        </w:rPr>
      </w:pPr>
      <w:r>
        <w:rPr>
          <w:sz w:val="26"/>
          <w:szCs w:val="26"/>
        </w:rPr>
        <w:t>Thanh toán đầy đủ, đúng thời hạn các chế độ và quyền lợi cho người lao động theo hợp đồng lao động, thỏa ước lao động tập thể (nếu có).</w:t>
      </w:r>
    </w:p>
    <w:p w:rsidR="003F0228" w:rsidRDefault="007B5269">
      <w:pPr>
        <w:tabs>
          <w:tab w:val="left" w:pos="2070"/>
        </w:tabs>
        <w:spacing w:line="276" w:lineRule="auto"/>
        <w:jc w:val="both"/>
        <w:rPr>
          <w:sz w:val="26"/>
          <w:szCs w:val="26"/>
        </w:rPr>
      </w:pPr>
      <w:r>
        <w:rPr>
          <w:b/>
          <w:sz w:val="26"/>
          <w:szCs w:val="26"/>
        </w:rPr>
        <w:t xml:space="preserve">2. Quyền hạn: </w:t>
      </w:r>
    </w:p>
    <w:p w:rsidR="003F0228" w:rsidRDefault="007B5269">
      <w:pPr>
        <w:numPr>
          <w:ilvl w:val="0"/>
          <w:numId w:val="1"/>
        </w:numPr>
        <w:tabs>
          <w:tab w:val="left" w:pos="720"/>
        </w:tabs>
        <w:spacing w:line="276" w:lineRule="auto"/>
        <w:jc w:val="both"/>
        <w:rPr>
          <w:sz w:val="26"/>
          <w:szCs w:val="26"/>
        </w:rPr>
      </w:pPr>
      <w:r>
        <w:rPr>
          <w:sz w:val="26"/>
          <w:szCs w:val="26"/>
        </w:rPr>
        <w:t xml:space="preserve">Điều hành người lao động hoàn thành công việc theo hợp đồng (bố trí, điều chuyển, tạm ngừng việc). </w:t>
      </w:r>
    </w:p>
    <w:p w:rsidR="003F0228" w:rsidRDefault="007B5269">
      <w:pPr>
        <w:numPr>
          <w:ilvl w:val="0"/>
          <w:numId w:val="1"/>
        </w:numPr>
        <w:tabs>
          <w:tab w:val="left" w:pos="720"/>
        </w:tabs>
        <w:spacing w:line="276" w:lineRule="auto"/>
        <w:jc w:val="both"/>
        <w:rPr>
          <w:sz w:val="26"/>
          <w:szCs w:val="26"/>
        </w:rPr>
      </w:pPr>
      <w:r>
        <w:rPr>
          <w:sz w:val="26"/>
          <w:szCs w:val="26"/>
        </w:rPr>
        <w:t xml:space="preserve">Tạm hoãn, chấm dứt hợp đồng lao động, kỷ luật người lao động theo quy định của pháp luật, thỏa ước lao động tập thể (nếu có) và nội quy lao động của doanh nghiệp. </w:t>
      </w:r>
    </w:p>
    <w:p w:rsidR="003F0228" w:rsidRDefault="007B5269">
      <w:pPr>
        <w:tabs>
          <w:tab w:val="left" w:pos="2070"/>
        </w:tabs>
        <w:spacing w:line="276" w:lineRule="auto"/>
        <w:jc w:val="both"/>
        <w:rPr>
          <w:sz w:val="26"/>
          <w:szCs w:val="26"/>
        </w:rPr>
      </w:pPr>
      <w:r>
        <w:rPr>
          <w:b/>
          <w:sz w:val="26"/>
          <w:szCs w:val="26"/>
        </w:rPr>
        <w:t>Điều 5: Điều khoản thi hành</w:t>
      </w:r>
    </w:p>
    <w:p w:rsidR="003F0228" w:rsidRDefault="007B5269">
      <w:pPr>
        <w:numPr>
          <w:ilvl w:val="0"/>
          <w:numId w:val="1"/>
        </w:numPr>
        <w:tabs>
          <w:tab w:val="left" w:pos="720"/>
        </w:tabs>
        <w:spacing w:line="276" w:lineRule="auto"/>
        <w:jc w:val="both"/>
        <w:rPr>
          <w:sz w:val="26"/>
          <w:szCs w:val="26"/>
        </w:rPr>
      </w:pPr>
      <w:r>
        <w:rPr>
          <w:sz w:val="26"/>
          <w:szCs w:val="26"/>
        </w:rPr>
        <w:t>Những vấn đề về lao động không ghi trong hợp đồng lao động này thì áp dụng qui định của thỏa ước tập thể, trường hợp chưa có thỏa ước tập thể thì áp dụng quy định của pháp luật lao động.</w:t>
      </w:r>
    </w:p>
    <w:p w:rsidR="003F0228" w:rsidRDefault="007B5269">
      <w:pPr>
        <w:numPr>
          <w:ilvl w:val="0"/>
          <w:numId w:val="1"/>
        </w:numPr>
        <w:tabs>
          <w:tab w:val="left" w:pos="720"/>
        </w:tabs>
        <w:spacing w:line="276" w:lineRule="auto"/>
        <w:jc w:val="both"/>
        <w:rPr>
          <w:sz w:val="26"/>
          <w:szCs w:val="26"/>
        </w:rPr>
      </w:pPr>
      <w:r>
        <w:rPr>
          <w:sz w:val="26"/>
          <w:szCs w:val="26"/>
        </w:rPr>
        <w:t xml:space="preserve">Hợp đồng lao động được làm thành 02 bản có giá trị ngang nhau, mỗi bên giữ 01 bản và có hiệu lực từ </w:t>
      </w:r>
      <w:r>
        <w:rPr>
          <w:b/>
          <w:color w:val="FF0000"/>
          <w:sz w:val="26"/>
          <w:szCs w:val="26"/>
        </w:rPr>
        <w:t>ngày 01 tháng 10 năm 2018</w:t>
      </w:r>
      <w:r>
        <w:rPr>
          <w:sz w:val="26"/>
          <w:szCs w:val="26"/>
        </w:rPr>
        <w:t>. Khi hai bên ký kết phụ lục hợp đồng lao động thì nội dung của phụ lục hợp đồng lao động cũng có giá trị như các nội dung của bản hợp đồng lao động này.</w:t>
      </w:r>
    </w:p>
    <w:p w:rsidR="003F0228" w:rsidRDefault="007B5269">
      <w:pPr>
        <w:tabs>
          <w:tab w:val="left" w:pos="-720"/>
        </w:tabs>
        <w:spacing w:line="276" w:lineRule="auto"/>
        <w:jc w:val="both"/>
        <w:rPr>
          <w:color w:val="000000"/>
          <w:sz w:val="26"/>
          <w:szCs w:val="26"/>
        </w:rPr>
      </w:pPr>
      <w:r>
        <w:rPr>
          <w:color w:val="000000"/>
          <w:sz w:val="26"/>
          <w:szCs w:val="26"/>
        </w:rPr>
        <w:t>Hợp đồng này làm tại văn phòng Công ty C</w:t>
      </w:r>
      <w:r>
        <w:rPr>
          <w:sz w:val="26"/>
          <w:szCs w:val="26"/>
        </w:rPr>
        <w:t>ổ phần Banker Việt Nam</w:t>
      </w:r>
      <w:r>
        <w:rPr>
          <w:color w:val="000000"/>
          <w:sz w:val="26"/>
          <w:szCs w:val="26"/>
        </w:rPr>
        <w:t xml:space="preserve"> ngày </w:t>
      </w:r>
      <w:r>
        <w:rPr>
          <w:color w:val="FF0000"/>
          <w:sz w:val="26"/>
          <w:szCs w:val="26"/>
        </w:rPr>
        <w:t>29 tháng 09 năm 2018</w:t>
      </w:r>
      <w:r>
        <w:rPr>
          <w:color w:val="000000"/>
          <w:sz w:val="26"/>
          <w:szCs w:val="26"/>
        </w:rPr>
        <w:t>.</w:t>
      </w:r>
    </w:p>
    <w:p w:rsidR="003F0228" w:rsidRDefault="003F0228">
      <w:pPr>
        <w:tabs>
          <w:tab w:val="left" w:pos="-720"/>
        </w:tabs>
        <w:rPr>
          <w:color w:val="000000"/>
          <w:sz w:val="26"/>
          <w:szCs w:val="26"/>
        </w:rPr>
      </w:pPr>
    </w:p>
    <w:tbl>
      <w:tblPr>
        <w:tblStyle w:val="a0"/>
        <w:tblW w:w="9862" w:type="dxa"/>
        <w:jc w:val="center"/>
        <w:tblLayout w:type="fixed"/>
        <w:tblLook w:val="0000" w:firstRow="0" w:lastRow="0" w:firstColumn="0" w:lastColumn="0" w:noHBand="0" w:noVBand="0"/>
      </w:tblPr>
      <w:tblGrid>
        <w:gridCol w:w="4746"/>
        <w:gridCol w:w="5116"/>
      </w:tblGrid>
      <w:tr w:rsidR="003F0228">
        <w:trPr>
          <w:jc w:val="center"/>
        </w:trPr>
        <w:tc>
          <w:tcPr>
            <w:tcW w:w="4746" w:type="dxa"/>
          </w:tcPr>
          <w:p w:rsidR="003F0228" w:rsidRDefault="007B5269">
            <w:pPr>
              <w:tabs>
                <w:tab w:val="left" w:pos="-720"/>
              </w:tabs>
              <w:jc w:val="center"/>
              <w:rPr>
                <w:color w:val="000000"/>
                <w:sz w:val="26"/>
                <w:szCs w:val="26"/>
              </w:rPr>
            </w:pPr>
            <w:r>
              <w:rPr>
                <w:b/>
                <w:color w:val="000000"/>
                <w:sz w:val="26"/>
                <w:szCs w:val="26"/>
              </w:rPr>
              <w:t>Người lao động</w:t>
            </w:r>
          </w:p>
          <w:p w:rsidR="003F0228" w:rsidRDefault="007B5269">
            <w:pPr>
              <w:tabs>
                <w:tab w:val="left" w:pos="-720"/>
              </w:tabs>
              <w:jc w:val="center"/>
              <w:rPr>
                <w:color w:val="000000"/>
                <w:sz w:val="26"/>
                <w:szCs w:val="26"/>
              </w:rPr>
            </w:pPr>
            <w:r>
              <w:rPr>
                <w:i/>
                <w:color w:val="000000"/>
                <w:sz w:val="26"/>
                <w:szCs w:val="26"/>
              </w:rPr>
              <w:t>(Ký, ghi rõ họ tên)</w:t>
            </w:r>
          </w:p>
        </w:tc>
        <w:tc>
          <w:tcPr>
            <w:tcW w:w="5116" w:type="dxa"/>
          </w:tcPr>
          <w:p w:rsidR="003F0228" w:rsidRDefault="007B5269">
            <w:pPr>
              <w:tabs>
                <w:tab w:val="left" w:pos="-720"/>
              </w:tabs>
              <w:jc w:val="center"/>
              <w:rPr>
                <w:color w:val="000000"/>
                <w:sz w:val="26"/>
                <w:szCs w:val="26"/>
              </w:rPr>
            </w:pPr>
            <w:r>
              <w:rPr>
                <w:b/>
                <w:color w:val="000000"/>
                <w:sz w:val="26"/>
                <w:szCs w:val="26"/>
              </w:rPr>
              <w:t>Người sử dụng lao động</w:t>
            </w:r>
          </w:p>
          <w:p w:rsidR="003F0228" w:rsidRDefault="007B5269">
            <w:pPr>
              <w:tabs>
                <w:tab w:val="left" w:pos="-720"/>
              </w:tabs>
              <w:jc w:val="center"/>
              <w:rPr>
                <w:color w:val="000000"/>
                <w:sz w:val="26"/>
                <w:szCs w:val="26"/>
              </w:rPr>
            </w:pPr>
            <w:r>
              <w:rPr>
                <w:i/>
                <w:color w:val="000000"/>
                <w:sz w:val="26"/>
                <w:szCs w:val="26"/>
              </w:rPr>
              <w:t>(Ký, ghi rõ họ tên, đóng dấu)</w:t>
            </w:r>
          </w:p>
        </w:tc>
      </w:tr>
    </w:tbl>
    <w:p w:rsidR="003F0228" w:rsidRDefault="003F0228">
      <w:pPr>
        <w:rPr>
          <w:color w:val="000000"/>
          <w:sz w:val="26"/>
          <w:szCs w:val="26"/>
        </w:rPr>
      </w:pPr>
    </w:p>
    <w:sectPr w:rsidR="003F0228">
      <w:pgSz w:w="11907" w:h="16840"/>
      <w:pgMar w:top="634" w:right="850" w:bottom="720" w:left="141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05FE1"/>
    <w:multiLevelType w:val="multilevel"/>
    <w:tmpl w:val="F9B2EEEE"/>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3F0228"/>
    <w:rsid w:val="003F0228"/>
    <w:rsid w:val="00581327"/>
    <w:rsid w:val="007B5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A001D"/>
  <w15:docId w15:val="{9AC687F9-B239-41C1-9F29-BE2B9EC5F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2018-11-25T08:36:00Z</dcterms:created>
  <dcterms:modified xsi:type="dcterms:W3CDTF">2018-11-25T09:52:00Z</dcterms:modified>
</cp:coreProperties>
</file>