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06/03/2026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SWTID-2026-1671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.2944214267483"/>
        <w:gridCol w:w="1773.5918471537693"/>
        <w:gridCol w:w="1165.8890568853458"/>
        <w:gridCol w:w="2205.7360535668704"/>
        <w:gridCol w:w="882.2944214267483"/>
        <w:gridCol w:w="936.3124472283858"/>
        <w:gridCol w:w="1179.3935633357553"/>
        <w:tblGridChange w:id="0">
          <w:tblGrid>
            <w:gridCol w:w="882.2944214267483"/>
            <w:gridCol w:w="1773.5918471537693"/>
            <w:gridCol w:w="1165.8890568853458"/>
            <w:gridCol w:w="2205.7360535668704"/>
            <w:gridCol w:w="882.2944214267483"/>
            <w:gridCol w:w="936.3124472283858"/>
            <w:gridCol w:w="1179.3935633357553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Connect MongoDB Atlas and configure database connection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User schema with password hashing using bcrypt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user registration and login APIs with JWT token generation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to protect book routes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Design Book schema linked with userId (User-Book relationship)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Add, View, Update, Delete book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input validation and centralized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 secure logout mechanism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Sri Chandana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