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2E5C9A"/>
          <w:sz w:val="26"/>
          <w:szCs w:val="26"/>
        </w:rPr>
        <w:t xml:space="preserve">InsightLens</w:t>
      </w:r>
    </w:p>
    <w:p>
      <w:pPr>
        <w:spacing w:after="100" w:before="100"/>
        <w:jc w:val="center"/>
      </w:pPr>
      <w:r>
        <w:rPr>
          <w:rFonts w:ascii="Calibri" w:cs="Calibri" w:eastAsia="Calibri" w:hAnsi="Calibri"/>
          <w:color w:val="595959"/>
          <w:sz w:val="22"/>
          <w:szCs w:val="22"/>
        </w:rPr>
        <w:t xml:space="preserve">ETL &amp; Predictive Analytics Platform</w:t>
      </w:r>
    </w:p>
    <w:p>
      <w:pPr>
        <w:spacing w:before="500"/>
      </w:pPr>
    </w:p>
    <w:p>
      <w:pPr>
        <w:jc w:val="center"/>
      </w:pPr>
      <w:r>
        <w:rPr>
          <w:rFonts w:ascii="Calibri" w:cs="Calibri" w:eastAsia="Calibri" w:hAnsi="Calibri"/>
          <w:b/>
          <w:bCs/>
          <w:color w:val="1F3864"/>
          <w:sz w:val="44"/>
          <w:szCs w:val="44"/>
        </w:rPr>
        <w:t xml:space="preserve">Discount Impact Prediction Module</w:t>
      </w:r>
    </w:p>
    <w:p>
      <w:pPr>
        <w:spacing w:after="100" w:before="150"/>
        <w:jc w:val="center"/>
      </w:pPr>
      <w:r>
        <w:rPr>
          <w:rFonts w:ascii="Calibri" w:cs="Calibri" w:eastAsia="Calibri" w:hAnsi="Calibri"/>
          <w:color w:val="2E5C9A"/>
          <w:sz w:val="26"/>
          <w:szCs w:val="26"/>
        </w:rPr>
        <w:t xml:space="preserve">Technical &amp; Functional Documentation</w:t>
      </w:r>
    </w:p>
    <w:p>
      <w:pPr>
        <w:spacing w:before="60"/>
        <w:jc w:val="center"/>
      </w:pPr>
      <w:r>
        <w:rPr>
          <w:rFonts w:ascii="Calibri" w:cs="Calibri" w:eastAsia="Calibri" w:hAnsi="Calibri"/>
          <w:i/>
          <w:iCs/>
          <w:color w:val="595959"/>
          <w:sz w:val="22"/>
          <w:szCs w:val="22"/>
        </w:rPr>
        <w:t xml:space="preserve">Price Elasticity &amp; Discount Optimization using Machine Learning</w:t>
      </w:r>
    </w:p>
    <w:p>
      <w:pPr>
        <w:spacing w:before="900"/>
      </w:pPr>
    </w:p>
    <w:p>
      <w:pPr>
        <w:jc w:val="center"/>
      </w:pPr>
      <w:r>
        <w:rPr>
          <w:rFonts w:ascii="Calibri" w:cs="Calibri" w:eastAsia="Calibri" w:hAnsi="Calibri"/>
          <w:color w:val="595959"/>
          <w:sz w:val="20"/>
          <w:szCs w:val="20"/>
        </w:rPr>
        <w:t xml:space="preserve">Module Version 1.0</w:t>
      </w:r>
    </w:p>
    <w:p>
      <w:pPr>
        <w:spacing w:before="60"/>
        <w:jc w:val="center"/>
      </w:pPr>
      <w:r>
        <w:rPr>
          <w:rFonts w:ascii="Calibri" w:cs="Calibri" w:eastAsia="Calibri" w:hAnsi="Calibri"/>
          <w:color w:val="595959"/>
          <w:sz w:val="20"/>
          <w:szCs w:val="20"/>
        </w:rPr>
        <w:t xml:space="preserve">July 2026</w:t>
      </w:r>
    </w:p>
    <w:p>
      <w:r>
        <w:br w:type="page"/>
      </w:r>
    </w:p>
    <w:p>
      <w:pPr>
        <w:sectPr>
          <w:pgSz w:w="12240" w:h="15840" w:orient="portrait"/>
          <w:pgMar w:top="1080" w:right="1080" w:bottom="1080" w:left="1080" w:header="708" w:footer="708" w:gutter="0"/>
          <w:pgNumType/>
          <w:docGrid w:linePitch="360"/>
        </w:sectPr>
      </w:pPr>
    </w:p>
    <w:p>
      <w:pPr>
        <w:pStyle w:val="Heading1"/>
        <w:pBdr>
          <w:bottom w:val="single" w:color="2E5C9A" w:sz="6" w:space="4"/>
        </w:pBdr>
        <w:spacing w:after="200" w:before="400"/>
      </w:pPr>
      <w:r>
        <w:rPr>
          <w:rFonts w:ascii="Calibri" w:cs="Calibri" w:eastAsia="Calibri" w:hAnsi="Calibri"/>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5C9A" w:sz="6" w:space="4"/>
        </w:pBdr>
        <w:spacing w:after="200" w:before="400"/>
      </w:pPr>
      <w:r>
        <w:rPr>
          <w:rFonts w:ascii="Calibri" w:cs="Calibri" w:eastAsia="Calibri" w:hAnsi="Calibri"/>
          <w:b/>
          <w:bCs/>
          <w:color w:val="1F3864"/>
          <w:sz w:val="30"/>
          <w:szCs w:val="30"/>
        </w:rPr>
        <w:t xml:space="preserve">1. Executive Summary</w:t>
      </w:r>
    </w:p>
    <w:p>
      <w:pPr>
        <w:spacing w:after="160" w:line="276"/>
      </w:pPr>
      <w:r>
        <w:rPr>
          <w:rFonts w:ascii="Calibri" w:cs="Calibri" w:eastAsia="Calibri" w:hAnsi="Calibri"/>
          <w:color w:val="222222"/>
          <w:sz w:val="22"/>
          <w:szCs w:val="22"/>
        </w:rPr>
        <w:t xml:space="preserve">The Discount Impact Prediction Module is a machine-learning component of the InsightLens analytics platform built for BBI. It answers a core retail business question: "What happens to sales quantity and revenue if we change a product's discount, and what discount level maximizes revenue?"</w:t>
      </w:r>
    </w:p>
    <w:p>
      <w:pPr>
        <w:spacing w:after="160" w:line="276"/>
      </w:pPr>
      <w:r>
        <w:rPr>
          <w:rFonts w:ascii="Calibri" w:cs="Calibri" w:eastAsia="Calibri" w:hAnsi="Calibri"/>
          <w:color w:val="222222"/>
          <w:sz w:val="22"/>
          <w:szCs w:val="22"/>
        </w:rPr>
        <w:t xml:space="preserve">The module is trained on historical transaction data and learns, per product and category, how sales quantity responds to different discount levels. At inference time it can predict expected quantity and revenue for any discount between 0% and 40%, scan across nine standard discount levels to find the revenue-maximizing discount, and generate a business-friendly recommendation (increase, reduce, or keep the current discount).</w:t>
      </w:r>
    </w:p>
    <w:p>
      <w:pPr>
        <w:spacing w:after="160" w:line="276"/>
      </w:pPr>
      <w:r>
        <w:rPr>
          <w:rFonts w:ascii="Calibri" w:cs="Calibri" w:eastAsia="Calibri" w:hAnsi="Calibri"/>
          <w:color w:val="222222"/>
          <w:sz w:val="22"/>
          <w:szCs w:val="22"/>
        </w:rPr>
        <w:t xml:space="preserve">The module consists of three Python components:</w:t>
      </w:r>
    </w:p>
    <w:p>
      <w:pPr>
        <w:pStyle w:val="ListParagraph"/>
        <w:numPr>
          <w:ilvl w:val="0"/>
          <w:numId w:val="1"/>
        </w:numPr>
        <w:spacing w:after="100" w:line="264"/>
      </w:pPr>
      <w:r>
        <w:rPr>
          <w:rFonts w:ascii="Calibri" w:cs="Calibri" w:eastAsia="Calibri" w:hAnsi="Calibri"/>
          <w:color w:val="222222"/>
          <w:sz w:val="22"/>
          <w:szCs w:val="22"/>
        </w:rPr>
        <w:t xml:space="preserve">A model training script (train_discount.py) that builds and evaluates a Random Forest Regressor on historical sales data.</w:t>
      </w:r>
    </w:p>
    <w:p>
      <w:pPr>
        <w:pStyle w:val="ListParagraph"/>
        <w:numPr>
          <w:ilvl w:val="0"/>
          <w:numId w:val="1"/>
        </w:numPr>
        <w:spacing w:after="100" w:line="264"/>
      </w:pPr>
      <w:r>
        <w:rPr>
          <w:rFonts w:ascii="Calibri" w:cs="Calibri" w:eastAsia="Calibri" w:hAnsi="Calibri"/>
          <w:color w:val="222222"/>
          <w:sz w:val="22"/>
          <w:szCs w:val="22"/>
        </w:rPr>
        <w:t xml:space="preserve">An interactive single-product prediction script (predict_disount.py) that a business user runs to analyse one product at a time, producing a console report and a per-product CSV export.</w:t>
      </w:r>
    </w:p>
    <w:p>
      <w:pPr>
        <w:pStyle w:val="ListParagraph"/>
        <w:numPr>
          <w:ilvl w:val="0"/>
          <w:numId w:val="1"/>
        </w:numPr>
        <w:spacing w:after="100" w:line="264"/>
      </w:pPr>
      <w:r>
        <w:rPr>
          <w:rFonts w:ascii="Calibri" w:cs="Calibri" w:eastAsia="Calibri" w:hAnsi="Calibri"/>
          <w:color w:val="222222"/>
          <w:sz w:val="22"/>
          <w:szCs w:val="22"/>
        </w:rPr>
        <w:t xml:space="preserve">A batch recommendation engine (recommend_discount.py) that scores every product in the catalogue at once and produces a prioritized, ranked list of discount recommendations for the whole business.</w:t>
      </w:r>
    </w:p>
    <w:p>
      <w:pPr>
        <w:spacing w:after="160" w:line="276"/>
      </w:pPr>
      <w:r>
        <w:rPr>
          <w:rFonts w:ascii="Calibri" w:cs="Calibri" w:eastAsia="Calibri" w:hAnsi="Calibri"/>
          <w:color w:val="222222"/>
          <w:sz w:val="22"/>
          <w:szCs w:val="22"/>
        </w:rPr>
        <w:t xml:space="preserve">On held-out test data, the trained model explains roughly 78% of the variance in sales quantity (R² = 0.78), with an average prediction error of about 3.6 units per transaction. Section 5 explains these metrics and what they mean in practice.</w:t>
      </w:r>
    </w:p>
    <w:p>
      <w:pPr>
        <w:pStyle w:val="Heading1"/>
        <w:pBdr>
          <w:bottom w:val="single" w:color="2E5C9A" w:sz="6" w:space="4"/>
        </w:pBdr>
        <w:spacing w:after="200" w:before="400"/>
      </w:pPr>
      <w:r>
        <w:rPr>
          <w:rFonts w:ascii="Calibri" w:cs="Calibri" w:eastAsia="Calibri" w:hAnsi="Calibri"/>
          <w:b/>
          <w:bCs/>
          <w:color w:val="1F3864"/>
          <w:sz w:val="30"/>
          <w:szCs w:val="30"/>
        </w:rPr>
        <w:t xml:space="preserve">2. System Overview</w:t>
      </w:r>
    </w:p>
    <w:p>
      <w:pPr>
        <w:spacing w:after="160" w:line="276"/>
      </w:pPr>
      <w:r>
        <w:rPr>
          <w:rFonts w:ascii="Calibri" w:cs="Calibri" w:eastAsia="Calibri" w:hAnsi="Calibri"/>
          <w:color w:val="222222"/>
          <w:sz w:val="22"/>
          <w:szCs w:val="22"/>
        </w:rPr>
        <w:t xml:space="preserve">The module sits downstream of the InsightLens ETL pipeline. Once cleaned, validated sales transactions and product dimension data are available (fact_sales / dim_product in the star schema), this module uses that data to train a predictive model and to serve discount-impact predictions on demand.</w:t>
      </w:r>
    </w:p>
    <w:p>
      <w:pPr>
        <w:pStyle w:val="Heading2"/>
        <w:spacing w:after="150" w:before="300"/>
      </w:pPr>
      <w:r>
        <w:rPr>
          <w:rFonts w:ascii="Calibri" w:cs="Calibri" w:eastAsia="Calibri" w:hAnsi="Calibri"/>
          <w:b/>
          <w:bCs/>
          <w:color w:val="2E5C9A"/>
          <w:sz w:val="25"/>
          <w:szCs w:val="25"/>
        </w:rPr>
        <w:t xml:space="preserve">2.1 Component Architecture</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4800"/>
        <w:gridCol w:w="1900"/>
      </w:tblGrid>
      <w:tr>
        <w:trPr>
          <w:tblHeader/>
        </w:trPr>
        <w:tc>
          <w:tcPr>
            <w:tcW w:type="dxa" w:w="32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File</w:t>
            </w:r>
          </w:p>
        </w:tc>
        <w:tc>
          <w:tcPr>
            <w:tcW w:type="dxa" w:w="48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Role</w:t>
            </w:r>
          </w:p>
        </w:tc>
        <w:tc>
          <w:tcPr>
            <w:tcW w:type="dxa" w:w="19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Run Frequency</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data.py</w:t>
            </w:r>
          </w:p>
        </w:tc>
        <w:tc>
          <w:tcPr>
            <w:tcW w:type="dxa" w:w="48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Generates / simulates the historical sales dataset (sales_new.csv) used for model training and testing.</w:t>
            </w:r>
          </w:p>
        </w:tc>
        <w:tc>
          <w:tcPr>
            <w:tcW w:type="dxa" w:w="19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One-time / as needed for test data</w:t>
            </w:r>
          </w:p>
        </w:tc>
      </w:tr>
      <w:tr>
        <w:tc>
          <w:tcPr>
            <w:tcW w:type="dxa" w:w="32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train_discount.py</w:t>
            </w:r>
          </w:p>
        </w:tc>
        <w:tc>
          <w:tcPr>
            <w:tcW w:type="dxa" w:w="48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Trains the Random Forest model on historical sales data and saves it as discount_model.pkl.</w:t>
            </w:r>
          </w:p>
        </w:tc>
        <w:tc>
          <w:tcPr>
            <w:tcW w:type="dxa" w:w="19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Periodically (e.g. monthly / on data refresh)</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discount_model.pkl</w:t>
            </w:r>
          </w:p>
        </w:tc>
        <w:tc>
          <w:tcPr>
            <w:tcW w:type="dxa" w:w="48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The serialized, trained model artifact plus metadata (feature list and performance metrics).</w:t>
            </w:r>
          </w:p>
        </w:tc>
        <w:tc>
          <w:tcPr>
            <w:tcW w:type="dxa" w:w="19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Loaded by both scripts below</w:t>
            </w:r>
          </w:p>
        </w:tc>
      </w:tr>
      <w:tr>
        <w:tc>
          <w:tcPr>
            <w:tcW w:type="dxa" w:w="32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predict_disount.py</w:t>
            </w:r>
          </w:p>
        </w:tc>
        <w:tc>
          <w:tcPr>
            <w:tcW w:type="dxa" w:w="48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Interactive CLI tool: analyses one product at a time and prints/exports a discount-impact report.</w:t>
            </w:r>
          </w:p>
        </w:tc>
        <w:tc>
          <w:tcPr>
            <w:tcW w:type="dxa" w:w="19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On demand, per product</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recommend_discount.py</w:t>
            </w:r>
          </w:p>
        </w:tc>
        <w:tc>
          <w:tcPr>
            <w:tcW w:type="dxa" w:w="48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Batch engine: scores every product in the catalogue and exports a prioritized recommendation list.</w:t>
            </w:r>
          </w:p>
        </w:tc>
        <w:tc>
          <w:tcPr>
            <w:tcW w:type="dxa" w:w="19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On demand / scheduled (e.g. weekly)</w:t>
            </w:r>
          </w:p>
        </w:tc>
      </w:tr>
    </w:tbl>
    <w:p>
      <w:pPr>
        <w:pStyle w:val="Heading2"/>
        <w:spacing w:after="150" w:before="300"/>
      </w:pPr>
      <w:r>
        <w:rPr>
          <w:rFonts w:ascii="Calibri" w:cs="Calibri" w:eastAsia="Calibri" w:hAnsi="Calibri"/>
          <w:b/>
          <w:bCs/>
          <w:color w:val="2E5C9A"/>
          <w:sz w:val="25"/>
          <w:szCs w:val="25"/>
        </w:rPr>
        <w:t xml:space="preserve">2.2 End-to-End Flow</w:t>
      </w:r>
    </w:p>
    <w:p>
      <w:pPr>
        <w:spacing w:after="160" w:line="276"/>
      </w:pPr>
      <w:r>
        <w:rPr>
          <w:rFonts w:ascii="Calibri" w:cs="Calibri" w:eastAsia="Calibri" w:hAnsi="Calibri"/>
          <w:color w:val="222222"/>
          <w:sz w:val="22"/>
          <w:szCs w:val="22"/>
        </w:rPr>
        <w:t xml:space="preserve">The module follows a standard train-once, predict-many machine learning workflow:</w:t>
      </w:r>
    </w:p>
    <w:p>
      <w:pPr>
        <w:pStyle w:val="ListParagraph"/>
        <w:numPr>
          <w:ilvl w:val="0"/>
          <w:numId w:val="2"/>
        </w:numPr>
        <w:spacing w:after="100" w:line="264"/>
      </w:pPr>
      <w:r>
        <w:rPr>
          <w:rFonts w:ascii="Calibri" w:cs="Calibri" w:eastAsia="Calibri" w:hAnsi="Calibri"/>
          <w:color w:val="222222"/>
          <w:sz w:val="22"/>
          <w:szCs w:val="22"/>
        </w:rPr>
        <w:t xml:space="preserve">Historical transactions (product, category, price, discount, quantity sold) are assembled from the data warehouse.</w:t>
      </w:r>
    </w:p>
    <w:p>
      <w:pPr>
        <w:pStyle w:val="ListParagraph"/>
        <w:numPr>
          <w:ilvl w:val="0"/>
          <w:numId w:val="2"/>
        </w:numPr>
        <w:spacing w:after="100" w:line="264"/>
      </w:pPr>
      <w:r>
        <w:rPr>
          <w:rFonts w:ascii="Calibri" w:cs="Calibri" w:eastAsia="Calibri" w:hAnsi="Calibri"/>
          <w:color w:val="222222"/>
          <w:sz w:val="22"/>
          <w:szCs w:val="22"/>
        </w:rPr>
        <w:t xml:space="preserve">train_discount.py cleans the data and trains a Random Forest Regressor that maps (product, category, price, discount) → predicted quantity sold.</w:t>
      </w:r>
    </w:p>
    <w:p>
      <w:pPr>
        <w:pStyle w:val="ListParagraph"/>
        <w:numPr>
          <w:ilvl w:val="0"/>
          <w:numId w:val="2"/>
        </w:numPr>
        <w:spacing w:after="100" w:line="264"/>
      </w:pPr>
      <w:r>
        <w:rPr>
          <w:rFonts w:ascii="Calibri" w:cs="Calibri" w:eastAsia="Calibri" w:hAnsi="Calibri"/>
          <w:color w:val="222222"/>
          <w:sz w:val="22"/>
          <w:szCs w:val="22"/>
        </w:rPr>
        <w:t xml:space="preserve">The trained pipeline is serialized to discount_model.pkl, together with the feature list and evaluation metrics.</w:t>
      </w:r>
    </w:p>
    <w:p>
      <w:pPr>
        <w:pStyle w:val="ListParagraph"/>
        <w:numPr>
          <w:ilvl w:val="0"/>
          <w:numId w:val="2"/>
        </w:numPr>
        <w:spacing w:after="100" w:line="264"/>
      </w:pPr>
      <w:r>
        <w:rPr>
          <w:rFonts w:ascii="Calibri" w:cs="Calibri" w:eastAsia="Calibri" w:hAnsi="Calibri"/>
          <w:color w:val="222222"/>
          <w:sz w:val="22"/>
          <w:szCs w:val="22"/>
        </w:rPr>
        <w:t xml:space="preserve">predict_disount.py or recommend_discount.py loads this file and uses model.predict() to simulate quantity and revenue at different discount levels, without needing to retrain.</w:t>
      </w:r>
    </w:p>
    <w:p>
      <w:pPr>
        <w:pStyle w:val="ListParagraph"/>
        <w:numPr>
          <w:ilvl w:val="0"/>
          <w:numId w:val="2"/>
        </w:numPr>
        <w:spacing w:after="100" w:line="264"/>
      </w:pPr>
      <w:r>
        <w:rPr>
          <w:rFonts w:ascii="Calibri" w:cs="Calibri" w:eastAsia="Calibri" w:hAnsi="Calibri"/>
          <w:color w:val="222222"/>
          <w:sz w:val="22"/>
          <w:szCs w:val="22"/>
        </w:rPr>
        <w:t xml:space="preserve">Revenue is calculated deterministically from the predicted quantity (revenue is not itself predicted by the model — see Section 6.2), and the discount level with the highest expected revenue is surfaced as the recommendation.</w:t>
      </w:r>
    </w:p>
    <w:tbl>
      <w:tblPr>
        <w:tblW w:type="pct" w:w="100%"/>
        <w:tblBorders>
          <w:top w:val="single" w:color="2E5C9A" w:sz="4"/>
          <w:left w:val="single" w:color="2E5C9A" w:sz="24"/>
          <w:bottom w:val="single" w:color="2E5C9A" w:sz="4"/>
          <w:right w:val="single" w:color="2E5C9A" w:sz="4"/>
          <w:insideH w:val="none" w:color="FFFFFF" w:sz="0"/>
          <w:insideV w:val="none" w:color="FFFFFF" w:sz="0"/>
        </w:tblBorders>
      </w:tblPr>
      <w:tblGrid>
        <w:gridCol w:w="100"/>
      </w:tblGrid>
      <w:tr>
        <w:tc>
          <w:tcPr>
            <w:shd w:fill="DCE6F1" w:val="clear"/>
            <w:tcMar>
              <w:top w:type="dxa" w:w="150"/>
              <w:left w:type="dxa" w:w="200"/>
              <w:bottom w:type="dxa" w:w="150"/>
              <w:right w:type="dxa" w:w="200"/>
            </w:tcMar>
          </w:tcPr>
          <w:p>
            <w:pPr>
              <w:spacing w:after="60"/>
            </w:pPr>
            <w:r>
              <w:rPr>
                <w:rFonts w:ascii="Calibri" w:cs="Calibri" w:eastAsia="Calibri" w:hAnsi="Calibri"/>
                <w:b/>
                <w:bCs/>
                <w:color w:val="2E5C9A"/>
                <w:sz w:val="22"/>
                <w:szCs w:val="22"/>
              </w:rPr>
              <w:t xml:space="preserve">Key idea</w:t>
            </w:r>
          </w:p>
          <w:p>
            <w:pPr>
              <w:spacing w:after="0" w:line="264"/>
            </w:pPr>
            <w:r>
              <w:rPr>
                <w:rFonts w:ascii="Calibri" w:cs="Calibri" w:eastAsia="Calibri" w:hAnsi="Calibri"/>
                <w:color w:val="222222"/>
                <w:sz w:val="21"/>
                <w:szCs w:val="21"/>
              </w:rPr>
              <w:t xml:space="preserve">The model does not predict revenue or the "best discount" directly. It only predicts one number — expected quantity sold — for a given product at a given discount. Everything else (revenue, the best discount, the recommendation text) is calculated around that single prediction by re-running it at every candidate discount level and comparing the results. This keeps the machine-learning part narrow and auditable, while the business logic around it stays simple and transparent.</w:t>
            </w:r>
          </w:p>
        </w:tc>
      </w:tr>
    </w:tbl>
    <w:p>
      <w:pPr>
        <w:pStyle w:val="Heading1"/>
        <w:pBdr>
          <w:bottom w:val="single" w:color="2E5C9A" w:sz="6" w:space="4"/>
        </w:pBdr>
        <w:spacing w:after="200" w:before="400"/>
      </w:pPr>
      <w:r>
        <w:rPr>
          <w:rFonts w:ascii="Calibri" w:cs="Calibri" w:eastAsia="Calibri" w:hAnsi="Calibri"/>
          <w:b/>
          <w:bCs/>
          <w:color w:val="1F3864"/>
          <w:sz w:val="30"/>
          <w:szCs w:val="30"/>
        </w:rPr>
        <w:t xml:space="preserve">3. Data Foundation</w:t>
      </w:r>
    </w:p>
    <w:p>
      <w:pPr>
        <w:pStyle w:val="Heading2"/>
        <w:spacing w:after="150" w:before="300"/>
      </w:pPr>
      <w:r>
        <w:rPr>
          <w:rFonts w:ascii="Calibri" w:cs="Calibri" w:eastAsia="Calibri" w:hAnsi="Calibri"/>
          <w:b/>
          <w:bCs/>
          <w:color w:val="2E5C9A"/>
          <w:sz w:val="25"/>
          <w:szCs w:val="25"/>
        </w:rPr>
        <w:t xml:space="preserve">3.1 Source Data</w:t>
      </w:r>
    </w:p>
    <w:p>
      <w:pPr>
        <w:spacing w:after="160" w:line="276"/>
      </w:pPr>
      <w:r>
        <w:rPr>
          <w:rFonts w:ascii="Calibri" w:cs="Calibri" w:eastAsia="Calibri" w:hAnsi="Calibri"/>
          <w:color w:val="222222"/>
          <w:sz w:val="22"/>
          <w:szCs w:val="22"/>
        </w:rPr>
        <w:t xml:space="preserve">The model is trained on a transaction-level sales dataset (sales_new.csv) containing one row per sale, and a product dimension file (dim_product.csv) containing one row per product.</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2600"/>
        <w:gridCol w:w="4900"/>
      </w:tblGrid>
      <w:tr>
        <w:trPr>
          <w:tblHeader/>
        </w:trPr>
        <w:tc>
          <w:tcPr>
            <w:tcW w:type="dxa" w:w="24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Field</w:t>
            </w:r>
          </w:p>
        </w:tc>
        <w:tc>
          <w:tcPr>
            <w:tcW w:type="dxa" w:w="26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Source</w:t>
            </w:r>
          </w:p>
        </w:tc>
        <w:tc>
          <w:tcPr>
            <w:tcW w:type="dxa" w:w="49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Description</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product_id</w:t>
            </w:r>
          </w:p>
        </w:tc>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sales_new.csv / dim_product.csv</w:t>
            </w:r>
          </w:p>
        </w:tc>
        <w:tc>
          <w:tcPr>
            <w:tcW w:type="dxa" w:w="49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Unique product identifier (e.g. PRD001).</w:t>
            </w:r>
          </w:p>
        </w:tc>
      </w:tr>
      <w:tr>
        <w:tc>
          <w:tcPr>
            <w:tcW w:type="dxa" w:w="2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product_name, category</w:t>
            </w:r>
          </w:p>
        </w:tc>
        <w:tc>
          <w:tcPr>
            <w:tcW w:type="dxa" w:w="26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dim_product.csv</w:t>
            </w:r>
          </w:p>
        </w:tc>
        <w:tc>
          <w:tcPr>
            <w:tcW w:type="dxa" w:w="49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Descriptive attributes; category groups products (Electronics, Grocery, Apparel, etc.).</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unit_price</w:t>
            </w:r>
          </w:p>
        </w:tc>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dim_product.csv</w:t>
            </w:r>
          </w:p>
        </w:tc>
        <w:tc>
          <w:tcPr>
            <w:tcW w:type="dxa" w:w="49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List price of the product, in ₹.</w:t>
            </w:r>
          </w:p>
        </w:tc>
      </w:tr>
      <w:tr>
        <w:tc>
          <w:tcPr>
            <w:tcW w:type="dxa" w:w="2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discount</w:t>
            </w:r>
          </w:p>
        </w:tc>
        <w:tc>
          <w:tcPr>
            <w:tcW w:type="dxa" w:w="26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sales_new.csv</w:t>
            </w:r>
          </w:p>
        </w:tc>
        <w:tc>
          <w:tcPr>
            <w:tcW w:type="dxa" w:w="49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Discount applied on the transaction, stored as a whole percentage number (0, 5, 10, ... 40) — not a fraction. Revenue is calculated as price × qty × (1 − discount/100).</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quantity</w:t>
            </w:r>
          </w:p>
        </w:tc>
        <w:tc>
          <w:tcPr>
            <w:tcW w:type="dxa" w:w="26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sales_new.csv</w:t>
            </w:r>
          </w:p>
        </w:tc>
        <w:tc>
          <w:tcPr>
            <w:tcW w:type="dxa" w:w="49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Units sold on that transaction — this is the target variable the model learns to predict.</w:t>
            </w:r>
          </w:p>
        </w:tc>
      </w:tr>
      <w:tr>
        <w:tc>
          <w:tcPr>
            <w:tcW w:type="dxa" w:w="2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gross_amount, net_amount</w:t>
            </w:r>
          </w:p>
        </w:tc>
        <w:tc>
          <w:tcPr>
            <w:tcW w:type="dxa" w:w="26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sales_new.csv</w:t>
            </w:r>
          </w:p>
        </w:tc>
        <w:tc>
          <w:tcPr>
            <w:tcW w:type="dxa" w:w="49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Pre- and post-discount transaction value (used for reporting, not as model inputs).</w:t>
            </w:r>
          </w:p>
        </w:tc>
      </w:tr>
    </w:tbl>
    <w:tbl>
      <w:tblPr>
        <w:tblW w:type="pct" w:w="100%"/>
        <w:tblBorders>
          <w:top w:val="single" w:color="B7791F" w:sz="4"/>
          <w:left w:val="single" w:color="B7791F" w:sz="24"/>
          <w:bottom w:val="single" w:color="B7791F" w:sz="4"/>
          <w:right w:val="single" w:color="B7791F" w:sz="4"/>
          <w:insideH w:val="none" w:color="FFFFFF" w:sz="0"/>
          <w:insideV w:val="none" w:color="FFFFFF" w:sz="0"/>
        </w:tblBorders>
      </w:tblPr>
      <w:tblGrid>
        <w:gridCol w:w="100"/>
      </w:tblGrid>
      <w:tr>
        <w:tc>
          <w:tcPr>
            <w:shd w:fill="FBEFD5" w:val="clear"/>
            <w:tcMar>
              <w:top w:type="dxa" w:w="150"/>
              <w:left w:type="dxa" w:w="200"/>
              <w:bottom w:type="dxa" w:w="150"/>
              <w:right w:type="dxa" w:w="200"/>
            </w:tcMar>
          </w:tcPr>
          <w:p>
            <w:pPr>
              <w:spacing w:after="60"/>
            </w:pPr>
            <w:r>
              <w:rPr>
                <w:rFonts w:ascii="Calibri" w:cs="Calibri" w:eastAsia="Calibri" w:hAnsi="Calibri"/>
                <w:b/>
                <w:bCs/>
                <w:color w:val="B7791F"/>
                <w:sz w:val="22"/>
                <w:szCs w:val="22"/>
              </w:rPr>
              <w:t xml:space="preserve">Data note — discount format</w:t>
            </w:r>
          </w:p>
          <w:p>
            <w:pPr>
              <w:spacing w:after="0" w:line="264"/>
            </w:pPr>
            <w:r>
              <w:rPr>
                <w:rFonts w:ascii="Calibri" w:cs="Calibri" w:eastAsia="Calibri" w:hAnsi="Calibri"/>
                <w:color w:val="222222"/>
                <w:sz w:val="21"/>
                <w:szCs w:val="21"/>
              </w:rPr>
              <w:t xml:space="preserve">fact_sales / sales_new.csv stores discount as a whole percentage (10 means 10%, not 0.10). Every revenue calculation in the module divides by 100 accordingly (1 − discount/100). This matters because feeding a fractional discount (e.g. 0.10 instead of 10) into the trained model would silently produce meaningless predictions.</w:t>
            </w:r>
          </w:p>
        </w:tc>
      </w:tr>
    </w:tbl>
    <w:p>
      <w:pPr>
        <w:pStyle w:val="Heading2"/>
        <w:spacing w:after="150" w:before="300"/>
      </w:pPr>
      <w:r>
        <w:rPr>
          <w:rFonts w:ascii="Calibri" w:cs="Calibri" w:eastAsia="Calibri" w:hAnsi="Calibri"/>
          <w:b/>
          <w:bCs/>
          <w:color w:val="2E5C9A"/>
          <w:sz w:val="25"/>
          <w:szCs w:val="25"/>
        </w:rPr>
        <w:t xml:space="preserve">3.2 Feature Columns Used by the Model</w:t>
      </w:r>
    </w:p>
    <w:p>
      <w:pPr>
        <w:spacing w:after="160" w:line="276"/>
      </w:pPr>
      <w:r>
        <w:rPr>
          <w:rFonts w:ascii="Calibri" w:cs="Calibri" w:eastAsia="Calibri" w:hAnsi="Calibri"/>
          <w:color w:val="222222"/>
          <w:sz w:val="22"/>
          <w:szCs w:val="22"/>
        </w:rPr>
        <w:t xml:space="preserve">Not every available column is used for prediction. The model is deliberately trained on four inputs only:</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2100"/>
        <w:gridCol w:w="5400"/>
      </w:tblGrid>
      <w:tr>
        <w:trPr>
          <w:tblHeader/>
        </w:trPr>
        <w:tc>
          <w:tcPr>
            <w:tcW w:type="dxa" w:w="24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Feature</w:t>
            </w:r>
          </w:p>
        </w:tc>
        <w:tc>
          <w:tcPr>
            <w:tcW w:type="dxa" w:w="21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Type</w:t>
            </w:r>
          </w:p>
        </w:tc>
        <w:tc>
          <w:tcPr>
            <w:tcW w:type="dxa" w:w="54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How it is used</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product_id</w:t>
            </w:r>
          </w:p>
        </w:tc>
        <w:tc>
          <w:tcPr>
            <w:tcW w:type="dxa" w:w="21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Categorical</w:t>
            </w:r>
          </w:p>
        </w:tc>
        <w:tc>
          <w:tcPr>
            <w:tcW w:type="dxa" w:w="54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One-hot encoded — lets the model learn a product-specific discount response.</w:t>
            </w:r>
          </w:p>
        </w:tc>
      </w:tr>
      <w:tr>
        <w:tc>
          <w:tcPr>
            <w:tcW w:type="dxa" w:w="2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category</w:t>
            </w:r>
          </w:p>
        </w:tc>
        <w:tc>
          <w:tcPr>
            <w:tcW w:type="dxa" w:w="21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Categorical</w:t>
            </w:r>
          </w:p>
        </w:tc>
        <w:tc>
          <w:tcPr>
            <w:tcW w:type="dxa" w:w="54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One-hot encoded — lets the model learn category-level demand patterns (e.g. Grocery vs. Electronics behave differently).</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unit_price</w:t>
            </w:r>
          </w:p>
        </w:tc>
        <w:tc>
          <w:tcPr>
            <w:tcW w:type="dxa" w:w="21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Numeric</w:t>
            </w:r>
          </w:p>
        </w:tc>
        <w:tc>
          <w:tcPr>
            <w:tcW w:type="dxa" w:w="54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Passed through unchanged — captures price-tier effects.</w:t>
            </w:r>
          </w:p>
        </w:tc>
      </w:tr>
      <w:tr>
        <w:tc>
          <w:tcPr>
            <w:tcW w:type="dxa" w:w="2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discount</w:t>
            </w:r>
          </w:p>
        </w:tc>
        <w:tc>
          <w:tcPr>
            <w:tcW w:type="dxa" w:w="21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Numeric</w:t>
            </w:r>
          </w:p>
        </w:tc>
        <w:tc>
          <w:tcPr>
            <w:tcW w:type="dxa" w:w="54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Passed through unchanged — the variable being tested at inference time.</w:t>
            </w:r>
          </w:p>
        </w:tc>
      </w:tr>
    </w:tbl>
    <w:p>
      <w:pPr>
        <w:spacing w:after="160" w:line="276"/>
      </w:pPr>
      <w:r>
        <w:rPr>
          <w:rFonts w:ascii="Calibri" w:cs="Calibri" w:eastAsia="Calibri" w:hAnsi="Calibri"/>
          <w:color w:val="222222"/>
          <w:sz w:val="22"/>
          <w:szCs w:val="22"/>
        </w:rPr>
        <w:t xml:space="preserve">The target variable is quantity — the number of units sold. product_name, gross_amount and net_amount are excluded from training deliberately: product_name is redundant with product_id, and the amount fields are downstream of quantity (using them as inputs would leak the answer).</w:t>
      </w:r>
    </w:p>
    <w:p>
      <w:pPr>
        <w:pStyle w:val="Heading2"/>
        <w:spacing w:after="150" w:before="300"/>
      </w:pPr>
      <w:r>
        <w:rPr>
          <w:rFonts w:ascii="Calibri" w:cs="Calibri" w:eastAsia="Calibri" w:hAnsi="Calibri"/>
          <w:b/>
          <w:bCs/>
          <w:color w:val="2E5C9A"/>
          <w:sz w:val="25"/>
          <w:szCs w:val="25"/>
        </w:rPr>
        <w:t xml:space="preserve">3.3 Data Cleaning</w:t>
      </w:r>
    </w:p>
    <w:p>
      <w:pPr>
        <w:spacing w:after="160" w:line="276"/>
      </w:pPr>
      <w:r>
        <w:rPr>
          <w:rFonts w:ascii="Calibri" w:cs="Calibri" w:eastAsia="Calibri" w:hAnsi="Calibri"/>
          <w:color w:val="222222"/>
          <w:sz w:val="22"/>
          <w:szCs w:val="22"/>
        </w:rPr>
        <w:t xml:space="preserve">Before training, train_discount.py applies two cleaning steps to the raw transaction data:</w:t>
      </w:r>
    </w:p>
    <w:p>
      <w:pPr>
        <w:pStyle w:val="ListParagraph"/>
        <w:numPr>
          <w:ilvl w:val="0"/>
          <w:numId w:val="1"/>
        </w:numPr>
        <w:spacing w:after="100" w:line="264"/>
      </w:pPr>
      <w:r>
        <w:rPr>
          <w:rFonts w:ascii="Calibri" w:cs="Calibri" w:eastAsia="Calibri" w:hAnsi="Calibri"/>
          <w:color w:val="222222"/>
          <w:sz w:val="22"/>
          <w:szCs w:val="22"/>
        </w:rPr>
        <w:t xml:space="preserve">Duplicate rows are removed (drop_duplicates()).</w:t>
      </w:r>
    </w:p>
    <w:p>
      <w:pPr>
        <w:pStyle w:val="ListParagraph"/>
        <w:numPr>
          <w:ilvl w:val="0"/>
          <w:numId w:val="1"/>
        </w:numPr>
        <w:spacing w:after="100" w:line="264"/>
      </w:pPr>
      <w:r>
        <w:rPr>
          <w:rFonts w:ascii="Calibri" w:cs="Calibri" w:eastAsia="Calibri" w:hAnsi="Calibri"/>
          <w:color w:val="222222"/>
          <w:sz w:val="22"/>
          <w:szCs w:val="22"/>
        </w:rPr>
        <w:t xml:space="preserve">Rows with missing values are removed (dropna()), since Random Forest in scikit-learn cannot train directly on missing values.</w:t>
      </w:r>
    </w:p>
    <w:p>
      <w:pPr>
        <w:pStyle w:val="Heading1"/>
        <w:pBdr>
          <w:bottom w:val="single" w:color="2E5C9A" w:sz="6" w:space="4"/>
        </w:pBdr>
        <w:spacing w:after="200" w:before="400"/>
      </w:pPr>
      <w:r>
        <w:rPr>
          <w:rFonts w:ascii="Calibri" w:cs="Calibri" w:eastAsia="Calibri" w:hAnsi="Calibri"/>
          <w:b/>
          <w:bCs/>
          <w:color w:val="1F3864"/>
          <w:sz w:val="30"/>
          <w:szCs w:val="30"/>
        </w:rPr>
        <w:t xml:space="preserve">4. Machine Learning Approach</w:t>
      </w:r>
    </w:p>
    <w:p>
      <w:pPr>
        <w:pStyle w:val="Heading2"/>
        <w:spacing w:after="150" w:before="300"/>
      </w:pPr>
      <w:r>
        <w:rPr>
          <w:rFonts w:ascii="Calibri" w:cs="Calibri" w:eastAsia="Calibri" w:hAnsi="Calibri"/>
          <w:b/>
          <w:bCs/>
          <w:color w:val="2E5C9A"/>
          <w:sz w:val="25"/>
          <w:szCs w:val="25"/>
        </w:rPr>
        <w:t xml:space="preserve">4.1 Problem Framing</w:t>
      </w:r>
    </w:p>
    <w:p>
      <w:pPr>
        <w:spacing w:after="160" w:line="276"/>
      </w:pPr>
      <w:r>
        <w:rPr>
          <w:rFonts w:ascii="Calibri" w:cs="Calibri" w:eastAsia="Calibri" w:hAnsi="Calibri"/>
          <w:color w:val="222222"/>
          <w:sz w:val="22"/>
          <w:szCs w:val="22"/>
        </w:rPr>
        <w:t xml:space="preserve">This is framed as a supervised regression problem: given a product's identity, category, price and a proposed discount percentage, predict how many units will be sold. Framing it as regression on quantity (rather than, say, directly predicting revenue) keeps the model focused on the one thing that is genuinely uncertain — customer demand — while revenue, which follows a fixed formula once quantity is known, is computed deterministically rather than "predicted".</w:t>
      </w:r>
    </w:p>
    <w:p>
      <w:pPr>
        <w:pStyle w:val="Heading2"/>
        <w:spacing w:after="150" w:before="300"/>
      </w:pPr>
      <w:r>
        <w:rPr>
          <w:rFonts w:ascii="Calibri" w:cs="Calibri" w:eastAsia="Calibri" w:hAnsi="Calibri"/>
          <w:b/>
          <w:bCs/>
          <w:color w:val="2E5C9A"/>
          <w:sz w:val="25"/>
          <w:szCs w:val="25"/>
        </w:rPr>
        <w:t xml:space="preserve">4.2 Algorithm Used: Random Forest Regressor</w:t>
      </w:r>
    </w:p>
    <w:p>
      <w:pPr>
        <w:spacing w:after="160" w:line="276"/>
      </w:pPr>
      <w:r>
        <w:rPr>
          <w:rFonts w:ascii="Calibri" w:cs="Calibri" w:eastAsia="Calibri" w:hAnsi="Calibri"/>
          <w:color w:val="222222"/>
          <w:sz w:val="22"/>
          <w:szCs w:val="22"/>
        </w:rPr>
        <w:t xml:space="preserve">The module uses scikit-learn's RandomForestRegressor. A Random Forest is an ensemble learning method — instead of fitting one model, it fits many independent decision trees and combines their outputs. For a regression problem like this one, it works as follows:</w:t>
      </w:r>
    </w:p>
    <w:p>
      <w:pPr>
        <w:pStyle w:val="ListParagraph"/>
        <w:numPr>
          <w:ilvl w:val="0"/>
          <w:numId w:val="2"/>
        </w:numPr>
        <w:spacing w:after="100" w:line="264"/>
      </w:pPr>
      <w:r>
        <w:rPr>
          <w:rFonts w:ascii="Calibri" w:cs="Calibri" w:eastAsia="Calibri" w:hAnsi="Calibri"/>
          <w:color w:val="222222"/>
          <w:sz w:val="22"/>
          <w:szCs w:val="22"/>
        </w:rPr>
        <w:t xml:space="preserve">Bootstrap sampling: Each of the 500 trees in the forest is trained on a different random sample of the training transactions (drawn with replacement). No two trees see exactly the same data.</w:t>
      </w:r>
    </w:p>
    <w:p>
      <w:pPr>
        <w:pStyle w:val="ListParagraph"/>
        <w:numPr>
          <w:ilvl w:val="0"/>
          <w:numId w:val="2"/>
        </w:numPr>
        <w:spacing w:after="100" w:line="264"/>
      </w:pPr>
      <w:r>
        <w:rPr>
          <w:rFonts w:ascii="Calibri" w:cs="Calibri" w:eastAsia="Calibri" w:hAnsi="Calibri"/>
          <w:color w:val="222222"/>
          <w:sz w:val="22"/>
          <w:szCs w:val="22"/>
        </w:rPr>
        <w:t xml:space="preserve">Random feature subsets: At every split inside every tree, the algorithm only considers a random subset of the available features, rather than all of them. This is what makes the trees in the forest different from one another even when they are looking at similar data.</w:t>
      </w:r>
    </w:p>
    <w:p>
      <w:pPr>
        <w:pStyle w:val="ListParagraph"/>
        <w:numPr>
          <w:ilvl w:val="0"/>
          <w:numId w:val="2"/>
        </w:numPr>
        <w:spacing w:after="100" w:line="264"/>
      </w:pPr>
      <w:r>
        <w:rPr>
          <w:rFonts w:ascii="Calibri" w:cs="Calibri" w:eastAsia="Calibri" w:hAnsi="Calibri"/>
          <w:color w:val="222222"/>
          <w:sz w:val="22"/>
          <w:szCs w:val="22"/>
        </w:rPr>
        <w:t xml:space="preserve">Recursive splitting: Each tree repeatedly splits the training data into smaller and smaller groups — for example, first by category, then by discount range, then by price band — trying at each step to find the split that makes the quantity values within each resulting group as similar as possible.</w:t>
      </w:r>
    </w:p>
    <w:p>
      <w:pPr>
        <w:pStyle w:val="ListParagraph"/>
        <w:numPr>
          <w:ilvl w:val="0"/>
          <w:numId w:val="2"/>
        </w:numPr>
        <w:spacing w:after="100" w:line="264"/>
      </w:pPr>
      <w:r>
        <w:rPr>
          <w:rFonts w:ascii="Calibri" w:cs="Calibri" w:eastAsia="Calibri" w:hAnsi="Calibri"/>
          <w:color w:val="222222"/>
          <w:sz w:val="22"/>
          <w:szCs w:val="22"/>
        </w:rPr>
        <w:t xml:space="preserve">Leaf prediction: A tree stops splitting once it reaches a maximum depth (20, in this configuration) or a group can no longer usefully be split. The prediction at that point is simply the average quantity of the training transactions that ended up in that leaf.</w:t>
      </w:r>
    </w:p>
    <w:p>
      <w:pPr>
        <w:pStyle w:val="ListParagraph"/>
        <w:numPr>
          <w:ilvl w:val="0"/>
          <w:numId w:val="2"/>
        </w:numPr>
        <w:spacing w:after="100" w:line="264"/>
      </w:pPr>
      <w:r>
        <w:rPr>
          <w:rFonts w:ascii="Calibri" w:cs="Calibri" w:eastAsia="Calibri" w:hAnsi="Calibri"/>
          <w:color w:val="222222"/>
          <w:sz w:val="22"/>
          <w:szCs w:val="22"/>
        </w:rPr>
        <w:t xml:space="preserve">Averaging (bagging): For a new prediction, all 500 trees are run independently and their individual leaf predictions are averaged together. This averaging is what gives Random Forest its name and its main strength — it cancels out the noise and quirks of any single tree, producing a smoother, more reliable estimate.</w:t>
      </w:r>
    </w:p>
    <w:tbl>
      <w:tblPr>
        <w:tblW w:type="pct" w:w="100%"/>
        <w:tblBorders>
          <w:top w:val="single" w:color="2E5C9A" w:sz="4"/>
          <w:left w:val="single" w:color="2E5C9A" w:sz="24"/>
          <w:bottom w:val="single" w:color="2E5C9A" w:sz="4"/>
          <w:right w:val="single" w:color="2E5C9A" w:sz="4"/>
          <w:insideH w:val="none" w:color="FFFFFF" w:sz="0"/>
          <w:insideV w:val="none" w:color="FFFFFF" w:sz="0"/>
        </w:tblBorders>
      </w:tblPr>
      <w:tblGrid>
        <w:gridCol w:w="100"/>
      </w:tblGrid>
      <w:tr>
        <w:tc>
          <w:tcPr>
            <w:shd w:fill="DCE6F1" w:val="clear"/>
            <w:tcMar>
              <w:top w:type="dxa" w:w="150"/>
              <w:left w:type="dxa" w:w="200"/>
              <w:bottom w:type="dxa" w:w="150"/>
              <w:right w:type="dxa" w:w="200"/>
            </w:tcMar>
          </w:tcPr>
          <w:p>
            <w:pPr>
              <w:spacing w:after="60"/>
            </w:pPr>
            <w:r>
              <w:rPr>
                <w:rFonts w:ascii="Calibri" w:cs="Calibri" w:eastAsia="Calibri" w:hAnsi="Calibri"/>
                <w:b/>
                <w:bCs/>
                <w:color w:val="2E5C9A"/>
                <w:sz w:val="22"/>
                <w:szCs w:val="22"/>
              </w:rPr>
              <w:t xml:space="preserve">Why averaging many trees works</w:t>
            </w:r>
          </w:p>
          <w:p>
            <w:pPr>
              <w:spacing w:after="0" w:line="264"/>
            </w:pPr>
            <w:r>
              <w:rPr>
                <w:rFonts w:ascii="Calibri" w:cs="Calibri" w:eastAsia="Calibri" w:hAnsi="Calibri"/>
                <w:color w:val="222222"/>
                <w:sz w:val="21"/>
                <w:szCs w:val="21"/>
              </w:rPr>
              <w:t xml:space="preserve">A single decision tree tends to memorize its training data too precisely (overfitting) and can swing wildly on data it hasn't seen. Because each of the 500 trees in the forest is trained on a different random slice of the data and a different random subset of features, their individual mistakes tend to point in different, uncorrelated directions. Averaging cancels those mistakes out, the way averaging many slightly-off measurements gives a more accurate reading than trusting any single one.</w:t>
            </w:r>
          </w:p>
        </w:tc>
      </w:tr>
    </w:tbl>
    <w:p>
      <w:pPr>
        <w:pStyle w:val="Heading2"/>
        <w:spacing w:after="150" w:before="300"/>
      </w:pPr>
      <w:r>
        <w:rPr>
          <w:rFonts w:ascii="Calibri" w:cs="Calibri" w:eastAsia="Calibri" w:hAnsi="Calibri"/>
          <w:b/>
          <w:bCs/>
          <w:color w:val="2E5C9A"/>
          <w:sz w:val="25"/>
          <w:szCs w:val="25"/>
        </w:rPr>
        <w:t xml:space="preserve">4.3 Feature Encoding Pipeline</w:t>
      </w:r>
    </w:p>
    <w:p>
      <w:pPr>
        <w:spacing w:after="160" w:line="276"/>
      </w:pPr>
      <w:r>
        <w:rPr>
          <w:rFonts w:ascii="Calibri" w:cs="Calibri" w:eastAsia="Calibri" w:hAnsi="Calibri"/>
          <w:color w:val="222222"/>
          <w:sz w:val="22"/>
          <w:szCs w:val="22"/>
        </w:rPr>
        <w:t xml:space="preserve">Random Forest (like almost all scikit-learn models) needs numeric input, so the raw features are transformed before reaching the model. This is done with a ColumnTransformer wrapped in a scikit-learn Pipeline, which bundles pre-processing and the model into a single deployable object:</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2800"/>
        <w:gridCol w:w="3600"/>
        <w:gridCol w:w="3500"/>
      </w:tblGrid>
      <w:tr>
        <w:trPr>
          <w:tblHeader/>
        </w:trPr>
        <w:tc>
          <w:tcPr>
            <w:tcW w:type="dxa" w:w="28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Column(s)</w:t>
            </w:r>
          </w:p>
        </w:tc>
        <w:tc>
          <w:tcPr>
            <w:tcW w:type="dxa" w:w="36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Transformer</w:t>
            </w:r>
          </w:p>
        </w:tc>
        <w:tc>
          <w:tcPr>
            <w:tcW w:type="dxa" w:w="35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Effect</w:t>
            </w:r>
          </w:p>
        </w:tc>
      </w:tr>
      <w:tr>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product_id, category</w:t>
            </w:r>
          </w:p>
        </w:tc>
        <w:tc>
          <w:tcPr>
            <w:tcW w:type="dxa" w:w="36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OneHotEncoder(handle_unknown="ignore")</w:t>
            </w:r>
          </w:p>
        </w:tc>
        <w:tc>
          <w:tcPr>
            <w:tcW w:type="dxa" w:w="35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Converts each category into a set of 0/1 indicator columns, e.g. category_Electronics = 1, category_Grocery = 0, etc. handle_unknown="ignore" means a product ID never seen during training is safely encoded as all-zeros rather than crashing the pipeline.</w:t>
            </w:r>
          </w:p>
        </w:tc>
      </w:tr>
      <w:tr>
        <w:tc>
          <w:tcPr>
            <w:tcW w:type="dxa" w:w="28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unit_price, discount</w:t>
            </w:r>
          </w:p>
        </w:tc>
        <w:tc>
          <w:tcPr>
            <w:tcW w:type="dxa" w:w="36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passthrough</w:t>
            </w:r>
          </w:p>
        </w:tc>
        <w:tc>
          <w:tcPr>
            <w:tcW w:type="dxa" w:w="35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Used as-is; these are already numeric and meaningful on a continuous scale.</w:t>
            </w:r>
          </w:p>
        </w:tc>
      </w:tr>
    </w:tbl>
    <w:p>
      <w:pPr>
        <w:spacing w:after="160" w:line="276"/>
      </w:pPr>
      <w:r>
        <w:rPr>
          <w:rFonts w:ascii="Calibri" w:cs="Calibri" w:eastAsia="Calibri" w:hAnsi="Calibri"/>
          <w:color w:val="222222"/>
          <w:sz w:val="22"/>
          <w:szCs w:val="22"/>
        </w:rPr>
        <w:t xml:space="preserve">Bundling the encoder and the model together in one Pipeline object means the exact same preprocessing is guaranteed to be applied at both training time and prediction time — there is no risk of the encoding logic drifting out of sync between the two scripts, because predict_disount.py and recommend_discount.py both call model.predict() on the single saved pipeline rather than re-implementing the encoding themselves.</w:t>
      </w:r>
    </w:p>
    <w:p>
      <w:pPr>
        <w:pStyle w:val="Heading2"/>
        <w:spacing w:after="150" w:before="300"/>
      </w:pPr>
      <w:r>
        <w:rPr>
          <w:rFonts w:ascii="Calibri" w:cs="Calibri" w:eastAsia="Calibri" w:hAnsi="Calibri"/>
          <w:b/>
          <w:bCs/>
          <w:color w:val="2E5C9A"/>
          <w:sz w:val="25"/>
          <w:szCs w:val="25"/>
        </w:rPr>
        <w:t xml:space="preserve">4.4 Why Random Forest — and Not a Simpler or Different Model</w:t>
      </w:r>
    </w:p>
    <w:p>
      <w:pPr>
        <w:spacing w:after="160" w:line="276"/>
      </w:pPr>
      <w:r>
        <w:rPr>
          <w:rFonts w:ascii="Calibri" w:cs="Calibri" w:eastAsia="Calibri" w:hAnsi="Calibri"/>
          <w:color w:val="222222"/>
          <w:sz w:val="22"/>
          <w:szCs w:val="22"/>
        </w:rPr>
        <w:t xml:space="preserve">Random Forest was chosen over several alternative approaches for reasons specific to this problem:</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7300"/>
      </w:tblGrid>
      <w:tr>
        <w:trPr>
          <w:tblHeader/>
        </w:trPr>
        <w:tc>
          <w:tcPr>
            <w:tcW w:type="dxa" w:w="26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Alternative</w:t>
            </w:r>
          </w:p>
        </w:tc>
        <w:tc>
          <w:tcPr>
            <w:tcW w:type="dxa" w:w="73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Why it was not used here</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Plain / log-log linear regression</w:t>
            </w:r>
          </w:p>
        </w:tc>
        <w:tc>
          <w:tcPr>
            <w:tcW w:type="dxa" w:w="73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A linear (or log-log) model assumes a single, constant elasticity relationship between discount and quantity that applies uniformly across the whole catalogue. The discount analysis table in Section 7 shows quantity rising quickly at low discounts and then flattening — a diminishing-returns curve, not a straight line — and this pattern varies by product and category. Capturing that with a linear model would require manually engineering interaction and polynomial terms for every product/category combination; a tree-based model captures it automatically.</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A single Decision Tree</w:t>
            </w:r>
          </w:p>
        </w:tc>
        <w:tc>
          <w:tcPr>
            <w:tcW w:type="dxa" w:w="73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One tree can model the same non-linear, per-product patterns, but it fits the training data too closely and its predictions can jump abruptly for small changes in discount or price, producing an unstable, jagged discount curve rather than a smooth business signal.</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Gradient Boosting</w:t>
            </w:r>
          </w:p>
        </w:tc>
        <w:tc>
          <w:tcPr>
            <w:tcW w:type="dxa" w:w="73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Gradient Boosting can achieve similar or slightly better raw accuracy by building trees sequentially, each one correcting the errors of the last. It was evaluated as a candidate but was more sensitive to hyperparameter tuning (learning rate, tree count, depth) and slower to retrain, for accuracy gains that were not decisive on this dataset. Random Forest's trees train independently, which also makes it easier to parallelize and more forgiving of default settings.</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k-Nearest Neighbours / simple lookup tables</w:t>
            </w:r>
          </w:p>
        </w:tc>
        <w:tc>
          <w:tcPr>
            <w:tcW w:type="dxa" w:w="73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These do not generalize well to discount levels or products that are sparsely represented in the historical data, and provide no smooth interpolation between observed discount levels — both of which the discount-scanning use case in Section 6 depends on.</w:t>
            </w:r>
          </w:p>
        </w:tc>
      </w:tr>
    </w:tbl>
    <w:p>
      <w:pPr>
        <w:spacing w:after="160" w:line="276"/>
      </w:pPr>
      <w:r>
        <w:rPr>
          <w:rFonts w:ascii="Calibri" w:cs="Calibri" w:eastAsia="Calibri" w:hAnsi="Calibri"/>
          <w:color w:val="222222"/>
          <w:sz w:val="22"/>
          <w:szCs w:val="22"/>
        </w:rPr>
        <w:t xml:space="preserve">In short: Random Forest was chosen because it handles non-linear, diminishing-returns relationships and product/category-specific interactions without manual feature engineering, is comparatively robust to its own hyperparameters (reducing the risk of a badly-tuned model going into production), and produces smoother, more stable predictions across a range of discount levels than a single tree — which matters because the module scans across nine discount levels per product and needs that scan to behave sensibly.</w:t>
      </w:r>
    </w:p>
    <w:p>
      <w:pPr>
        <w:pStyle w:val="Heading2"/>
        <w:spacing w:after="150" w:before="300"/>
      </w:pPr>
      <w:r>
        <w:rPr>
          <w:rFonts w:ascii="Calibri" w:cs="Calibri" w:eastAsia="Calibri" w:hAnsi="Calibri"/>
          <w:b/>
          <w:bCs/>
          <w:color w:val="2E5C9A"/>
          <w:sz w:val="25"/>
          <w:szCs w:val="25"/>
        </w:rPr>
        <w:t xml:space="preserve">4.5 Training Configuration</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2200"/>
        <w:gridCol w:w="5100"/>
      </w:tblGrid>
      <w:tr>
        <w:trPr>
          <w:tblHeader/>
        </w:trPr>
        <w:tc>
          <w:tcPr>
            <w:tcW w:type="dxa" w:w="26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Parameter</w:t>
            </w:r>
          </w:p>
        </w:tc>
        <w:tc>
          <w:tcPr>
            <w:tcW w:type="dxa" w:w="22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Value</w:t>
            </w:r>
          </w:p>
        </w:tc>
        <w:tc>
          <w:tcPr>
            <w:tcW w:type="dxa" w:w="51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Purpose</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n_estimators</w:t>
            </w:r>
          </w:p>
        </w:tc>
        <w:tc>
          <w:tcPr>
            <w:tcW w:type="dxa" w:w="22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500</w:t>
            </w:r>
          </w:p>
        </w:tc>
        <w:tc>
          <w:tcPr>
            <w:tcW w:type="dxa" w:w="51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Number of trees in the forest. A higher count gives a more stable, averaged prediction at the cost of training time and model size.</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max_depth</w:t>
            </w:r>
          </w:p>
        </w:tc>
        <w:tc>
          <w:tcPr>
            <w:tcW w:type="dxa" w:w="22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20</w:t>
            </w:r>
          </w:p>
        </w:tc>
        <w:tc>
          <w:tcPr>
            <w:tcW w:type="dxa" w:w="51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Maximum depth any single tree can grow to. Limits how finely a tree can carve up the data, controlling overfitting.</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random_state</w:t>
            </w:r>
          </w:p>
        </w:tc>
        <w:tc>
          <w:tcPr>
            <w:tcW w:type="dxa" w:w="22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42</w:t>
            </w:r>
          </w:p>
        </w:tc>
        <w:tc>
          <w:tcPr>
            <w:tcW w:type="dxa" w:w="51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Fixes the randomness (bootstrap sampling and feature subsets) so training is reproducible.</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n_jobs</w:t>
            </w:r>
          </w:p>
        </w:tc>
        <w:tc>
          <w:tcPr>
            <w:tcW w:type="dxa" w:w="22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1</w:t>
            </w:r>
          </w:p>
        </w:tc>
        <w:tc>
          <w:tcPr>
            <w:tcW w:type="dxa" w:w="51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Number of CPU cores used for training (single-threaded in this configuration).</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Train / test split</w:t>
            </w:r>
          </w:p>
        </w:tc>
        <w:tc>
          <w:tcPr>
            <w:tcW w:type="dxa" w:w="22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80% / 20%</w:t>
            </w:r>
          </w:p>
        </w:tc>
        <w:tc>
          <w:tcPr>
            <w:tcW w:type="dxa" w:w="51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80% of transactions are used to fit the model; the remaining 20% are held back purely for evaluation (Section 5), so accuracy is measured on data the model never trained on.</w:t>
            </w:r>
          </w:p>
        </w:tc>
      </w:tr>
    </w:tbl>
    <w:p>
      <w:pPr>
        <w:pStyle w:val="Heading1"/>
        <w:pBdr>
          <w:bottom w:val="single" w:color="2E5C9A" w:sz="6" w:space="4"/>
        </w:pBdr>
        <w:spacing w:after="200" w:before="400"/>
      </w:pPr>
      <w:r>
        <w:rPr>
          <w:rFonts w:ascii="Calibri" w:cs="Calibri" w:eastAsia="Calibri" w:hAnsi="Calibri"/>
          <w:b/>
          <w:bCs/>
          <w:color w:val="1F3864"/>
          <w:sz w:val="30"/>
          <w:szCs w:val="30"/>
        </w:rPr>
        <w:t xml:space="preserve">5. Model Performance</w:t>
      </w:r>
    </w:p>
    <w:p>
      <w:pPr>
        <w:spacing w:after="160" w:line="276"/>
      </w:pPr>
      <w:r>
        <w:rPr>
          <w:rFonts w:ascii="Calibri" w:cs="Calibri" w:eastAsia="Calibri" w:hAnsi="Calibri"/>
          <w:color w:val="222222"/>
          <w:sz w:val="22"/>
          <w:szCs w:val="22"/>
        </w:rPr>
        <w:t xml:space="preserve">After training, the model is evaluated on the 20% of transactions that were held out from training (the "test set"). This gives an honest estimate of how the model will perform on new, unseen predictions, rather than measuring how well it memorized data it already saw.</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2000"/>
        <w:gridCol w:w="5300"/>
      </w:tblGrid>
      <w:tr>
        <w:trPr>
          <w:tblHeader/>
        </w:trPr>
        <w:tc>
          <w:tcPr>
            <w:tcW w:type="dxa" w:w="26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Metric</w:t>
            </w:r>
          </w:p>
        </w:tc>
        <w:tc>
          <w:tcPr>
            <w:tcW w:type="dxa" w:w="20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Value</w:t>
            </w:r>
          </w:p>
        </w:tc>
        <w:tc>
          <w:tcPr>
            <w:tcW w:type="dxa" w:w="53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What it means</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R² Score</w:t>
            </w:r>
          </w:p>
        </w:tc>
        <w:tc>
          <w:tcPr>
            <w:tcW w:type="dxa" w:w="20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0.78</w:t>
            </w:r>
          </w:p>
        </w:tc>
        <w:tc>
          <w:tcPr>
            <w:tcW w:type="dxa" w:w="53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The model explains about 78% of the variation in units sold, based on product, category, price and discount alone. The remaining ~22% reflects factors the model deliberately does not see — day-of-week effects, seasonality, and product-specific randomness — plus inherent noise in demand.</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Mean Absolute Error (MAE)</w:t>
            </w:r>
          </w:p>
        </w:tc>
        <w:tc>
          <w:tcPr>
            <w:tcW w:type="dxa" w:w="20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3.61 units</w:t>
            </w:r>
          </w:p>
        </w:tc>
        <w:tc>
          <w:tcPr>
            <w:tcW w:type="dxa" w:w="53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On average, a prediction is off by about 3.6 units of quantity in either direction. For products selling in the range of roughly 5–20 units per transaction (as in the sample data), this is a moderate, usable margin for discount comparisons rather than exact inventory planning.</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Root Mean Squared Error (RMSE)</w:t>
            </w:r>
          </w:p>
        </w:tc>
        <w:tc>
          <w:tcPr>
            <w:tcW w:type="dxa" w:w="20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5.01 units</w:t>
            </w:r>
          </w:p>
        </w:tc>
        <w:tc>
          <w:tcPr>
            <w:tcW w:type="dxa" w:w="53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Similar to MAE but penalizes larger errors more heavily. Because RMSE (5.01) is noticeably higher than MAE (3.61), a modest number of predictions are further off than the average case — typical of retail demand data, which contains occasional high-variance transactions.</w:t>
            </w:r>
          </w:p>
        </w:tc>
      </w:tr>
    </w:tbl>
    <w:tbl>
      <w:tblPr>
        <w:tblW w:type="pct" w:w="100%"/>
        <w:tblBorders>
          <w:top w:val="single" w:color="2E7D32" w:sz="4"/>
          <w:left w:val="single" w:color="2E7D32" w:sz="24"/>
          <w:bottom w:val="single" w:color="2E7D32" w:sz="4"/>
          <w:right w:val="single" w:color="2E7D32" w:sz="4"/>
          <w:insideH w:val="none" w:color="FFFFFF" w:sz="0"/>
          <w:insideV w:val="none" w:color="FFFFFF" w:sz="0"/>
        </w:tblBorders>
      </w:tblPr>
      <w:tblGrid>
        <w:gridCol w:w="100"/>
      </w:tblGrid>
      <w:tr>
        <w:tc>
          <w:tcPr>
            <w:shd w:fill="E3F2E3" w:val="clear"/>
            <w:tcMar>
              <w:top w:type="dxa" w:w="150"/>
              <w:left w:type="dxa" w:w="200"/>
              <w:bottom w:type="dxa" w:w="150"/>
              <w:right w:type="dxa" w:w="200"/>
            </w:tcMar>
          </w:tcPr>
          <w:p>
            <w:pPr>
              <w:spacing w:after="60"/>
            </w:pPr>
            <w:r>
              <w:rPr>
                <w:rFonts w:ascii="Calibri" w:cs="Calibri" w:eastAsia="Calibri" w:hAnsi="Calibri"/>
                <w:b/>
                <w:bCs/>
                <w:color w:val="2E7D32"/>
                <w:sz w:val="22"/>
                <w:szCs w:val="22"/>
              </w:rPr>
              <w:t xml:space="preserve">How to read these numbers</w:t>
            </w:r>
          </w:p>
          <w:p>
            <w:pPr>
              <w:spacing w:after="0" w:line="264"/>
            </w:pPr>
            <w:r>
              <w:rPr>
                <w:rFonts w:ascii="Calibri" w:cs="Calibri" w:eastAsia="Calibri" w:hAnsi="Calibri"/>
                <w:color w:val="222222"/>
                <w:sz w:val="21"/>
                <w:szCs w:val="21"/>
              </w:rPr>
              <w:t xml:space="preserve">R², MAE and RMSE describe accuracy on individual transactions. The module is designed to be used comparatively — e.g. "is 20% discount expected to sell more than 10%?" — rather than as an exact forecast of a single sale. Comparative, relative predictions (which discount is better) are considerably more reliable than the absolute number of units predicted for any one scenario, because prediction errors tend to move in the same direction across nearby discount levels for the same product and largely cancel out in the comparison.</w:t>
            </w:r>
          </w:p>
        </w:tc>
      </w:tr>
    </w:tbl>
    <w:p>
      <w:pPr>
        <w:pStyle w:val="Heading1"/>
        <w:pBdr>
          <w:bottom w:val="single" w:color="2E5C9A" w:sz="6" w:space="4"/>
        </w:pBdr>
        <w:spacing w:after="200" w:before="400"/>
      </w:pPr>
      <w:r>
        <w:rPr>
          <w:rFonts w:ascii="Calibri" w:cs="Calibri" w:eastAsia="Calibri" w:hAnsi="Calibri"/>
          <w:b/>
          <w:bCs/>
          <w:color w:val="1F3864"/>
          <w:sz w:val="30"/>
          <w:szCs w:val="30"/>
        </w:rPr>
        <w:t xml:space="preserve">6. Prediction &amp; Recommendation Engine</w:t>
      </w:r>
    </w:p>
    <w:p>
      <w:pPr>
        <w:spacing w:after="160" w:line="276"/>
      </w:pPr>
      <w:r>
        <w:rPr>
          <w:rFonts w:ascii="Calibri" w:cs="Calibri" w:eastAsia="Calibri" w:hAnsi="Calibri"/>
          <w:color w:val="222222"/>
          <w:sz w:val="22"/>
          <w:szCs w:val="22"/>
        </w:rPr>
        <w:t xml:space="preserve">Two front-end scripts consume the trained model. predict_disount.py is an interactive tool for analysing a single product; recommend_discount.py is a batch engine that scores the entire catalogue in one run. Both call the identical model.predict() pipeline described in Section 4, so their outputs are directly comparable.</w:t>
      </w:r>
    </w:p>
    <w:p>
      <w:pPr>
        <w:pStyle w:val="Heading2"/>
        <w:spacing w:after="150" w:before="300"/>
      </w:pPr>
      <w:r>
        <w:rPr>
          <w:rFonts w:ascii="Calibri" w:cs="Calibri" w:eastAsia="Calibri" w:hAnsi="Calibri"/>
          <w:b/>
          <w:bCs/>
          <w:color w:val="2E5C9A"/>
          <w:sz w:val="25"/>
          <w:szCs w:val="25"/>
        </w:rPr>
        <w:t xml:space="preserve">6.1 Single-Product Prediction Workflow (predict_disount.py)</w:t>
      </w:r>
    </w:p>
    <w:p>
      <w:pPr>
        <w:spacing w:after="160" w:line="276"/>
      </w:pPr>
      <w:r>
        <w:rPr>
          <w:rFonts w:ascii="Calibri" w:cs="Calibri" w:eastAsia="Calibri" w:hAnsi="Calibri"/>
          <w:color w:val="222222"/>
          <w:sz w:val="22"/>
          <w:szCs w:val="22"/>
        </w:rPr>
        <w:t xml:space="preserve">This script is run from the command line and walks through the following steps:</w:t>
      </w:r>
    </w:p>
    <w:p>
      <w:pPr>
        <w:pStyle w:val="ListParagraph"/>
        <w:numPr>
          <w:ilvl w:val="0"/>
          <w:numId w:val="2"/>
        </w:numPr>
        <w:spacing w:after="100" w:line="264"/>
      </w:pPr>
      <w:r>
        <w:rPr>
          <w:rFonts w:ascii="Calibri" w:cs="Calibri" w:eastAsia="Calibri" w:hAnsi="Calibri"/>
          <w:color w:val="222222"/>
          <w:sz w:val="22"/>
          <w:szCs w:val="22"/>
        </w:rPr>
        <w:t xml:space="preserve">Load the trained pipeline from discount_model.pkl and the product master list from dim_product.csv.</w:t>
      </w:r>
    </w:p>
    <w:p>
      <w:pPr>
        <w:pStyle w:val="ListParagraph"/>
        <w:numPr>
          <w:ilvl w:val="0"/>
          <w:numId w:val="2"/>
        </w:numPr>
        <w:spacing w:after="100" w:line="264"/>
      </w:pPr>
      <w:r>
        <w:rPr>
          <w:rFonts w:ascii="Calibri" w:cs="Calibri" w:eastAsia="Calibri" w:hAnsi="Calibri"/>
          <w:color w:val="222222"/>
          <w:sz w:val="22"/>
          <w:szCs w:val="22"/>
        </w:rPr>
        <w:t xml:space="preserve">Prompt the user for a Product ID and a discount percentage between 0 and 40.</w:t>
      </w:r>
    </w:p>
    <w:p>
      <w:pPr>
        <w:pStyle w:val="ListParagraph"/>
        <w:numPr>
          <w:ilvl w:val="0"/>
          <w:numId w:val="2"/>
        </w:numPr>
        <w:spacing w:after="100" w:line="264"/>
      </w:pPr>
      <w:r>
        <w:rPr>
          <w:rFonts w:ascii="Calibri" w:cs="Calibri" w:eastAsia="Calibri" w:hAnsi="Calibri"/>
          <w:color w:val="222222"/>
          <w:sz w:val="22"/>
          <w:szCs w:val="22"/>
        </w:rPr>
        <w:t xml:space="preserve">Look up the product's name, category and unit price.</w:t>
      </w:r>
    </w:p>
    <w:p>
      <w:pPr>
        <w:pStyle w:val="ListParagraph"/>
        <w:numPr>
          <w:ilvl w:val="0"/>
          <w:numId w:val="2"/>
        </w:numPr>
        <w:spacing w:after="100" w:line="264"/>
      </w:pPr>
      <w:r>
        <w:rPr>
          <w:rFonts w:ascii="Calibri" w:cs="Calibri" w:eastAsia="Calibri" w:hAnsi="Calibri"/>
          <w:color w:val="222222"/>
          <w:sz w:val="22"/>
          <w:szCs w:val="22"/>
        </w:rPr>
        <w:t xml:space="preserve">Predict quantity for the user's selected discount ("Current Scenario").</w:t>
      </w:r>
    </w:p>
    <w:p>
      <w:pPr>
        <w:pStyle w:val="ListParagraph"/>
        <w:numPr>
          <w:ilvl w:val="0"/>
          <w:numId w:val="2"/>
        </w:numPr>
        <w:spacing w:after="100" w:line="264"/>
      </w:pPr>
      <w:r>
        <w:rPr>
          <w:rFonts w:ascii="Calibri" w:cs="Calibri" w:eastAsia="Calibri" w:hAnsi="Calibri"/>
          <w:color w:val="222222"/>
          <w:sz w:val="22"/>
          <w:szCs w:val="22"/>
        </w:rPr>
        <w:t xml:space="preserve">Predict quantity for all nine standard discount levels — 0%, 5%, 10%, 15%, 20%, 25%, 30%, 35%, 40% — calculate expected revenue at each, and identify the one with the highest revenue ("Model Recommendation").</w:t>
      </w:r>
    </w:p>
    <w:p>
      <w:pPr>
        <w:pStyle w:val="ListParagraph"/>
        <w:numPr>
          <w:ilvl w:val="0"/>
          <w:numId w:val="2"/>
        </w:numPr>
        <w:spacing w:after="100" w:line="264"/>
      </w:pPr>
      <w:r>
        <w:rPr>
          <w:rFonts w:ascii="Calibri" w:cs="Calibri" w:eastAsia="Calibri" w:hAnsi="Calibri"/>
          <w:color w:val="222222"/>
          <w:sz w:val="22"/>
          <w:szCs w:val="22"/>
        </w:rPr>
        <w:t xml:space="preserve">Compare the current scenario against the recommendation and report the revenue gain, revenue growth %, and the quantity difference.</w:t>
      </w:r>
    </w:p>
    <w:p>
      <w:pPr>
        <w:pStyle w:val="ListParagraph"/>
        <w:numPr>
          <w:ilvl w:val="0"/>
          <w:numId w:val="2"/>
        </w:numPr>
        <w:spacing w:after="100" w:line="264"/>
      </w:pPr>
      <w:r>
        <w:rPr>
          <w:rFonts w:ascii="Calibri" w:cs="Calibri" w:eastAsia="Calibri" w:hAnsi="Calibri"/>
          <w:color w:val="222222"/>
          <w:sz w:val="22"/>
          <w:szCs w:val="22"/>
        </w:rPr>
        <w:t xml:space="preserve">Print a full report to the console, save the discount-by-discount comparison to a per-product CSV file, and print a plain-language business insight summarizing the recommendation.</w:t>
      </w:r>
    </w:p>
    <w:p>
      <w:pPr>
        <w:pStyle w:val="Heading3"/>
        <w:spacing w:after="100" w:before="220"/>
      </w:pPr>
      <w:r>
        <w:rPr>
          <w:rFonts w:ascii="Calibri" w:cs="Calibri" w:eastAsia="Calibri" w:hAnsi="Calibri"/>
          <w:b/>
          <w:bCs/>
          <w:color w:val="1F3864"/>
          <w:sz w:val="22"/>
          <w:szCs w:val="22"/>
        </w:rPr>
        <w:t xml:space="preserve">Sample Run — Worked Example</w:t>
      </w:r>
    </w:p>
    <w:p>
      <w:pPr>
        <w:spacing w:after="160" w:line="276"/>
      </w:pPr>
      <w:r>
        <w:rPr>
          <w:rFonts w:ascii="Calibri" w:cs="Calibri" w:eastAsia="Calibri" w:hAnsi="Calibri"/>
          <w:color w:val="222222"/>
          <w:sz w:val="22"/>
          <w:szCs w:val="22"/>
        </w:rPr>
        <w:t xml:space="preserve">The following is an actual run of the tool for product PRD001 (Smart LED Bulb), where the user tested a 10% discount:</w:t>
      </w:r>
    </w:p>
    <w:p>
      <w:pPr>
        <w:shd w:fill="F5F5F5" w:val="clear"/>
        <w:spacing w:after="60"/>
      </w:pPr>
      <w:r>
        <w:rPr>
          <w:rFonts w:ascii="Consolas" w:cs="Consolas" w:eastAsia="Consolas" w:hAnsi="Consolas"/>
          <w:color w:val="1B1B1B"/>
          <w:sz w:val="20"/>
          <w:szCs w:val="20"/>
        </w:rPr>
        <w:t xml:space="preserve">Enter Product ID : PRD001</w:t>
      </w:r>
    </w:p>
    <w:p>
      <w:pPr>
        <w:shd w:fill="F5F5F5" w:val="clear"/>
        <w:spacing w:after="60"/>
      </w:pPr>
      <w:r>
        <w:rPr>
          <w:rFonts w:ascii="Consolas" w:cs="Consolas" w:eastAsia="Consolas" w:hAnsi="Consolas"/>
          <w:color w:val="1B1B1B"/>
          <w:sz w:val="20"/>
          <w:szCs w:val="20"/>
        </w:rPr>
        <w:t xml:space="preserve">Enter Discount (0-40) : 10</w:t>
      </w:r>
    </w:p>
    <w:p>
      <w:pPr>
        <w:spacing w:after="120"/>
      </w:pP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3300"/>
        <w:gridCol w:w="3300"/>
        <w:gridCol w:w="3300"/>
      </w:tblGrid>
      <w:tr>
        <w:trPr>
          <w:tblHeader/>
        </w:trPr>
        <w:tc>
          <w:tcPr>
            <w:tcW w:type="dxa" w:w="33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Field</w:t>
            </w:r>
          </w:p>
        </w:tc>
        <w:tc>
          <w:tcPr>
            <w:tcW w:type="dxa" w:w="33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Current Scenario (10%)</w:t>
            </w:r>
          </w:p>
        </w:tc>
        <w:tc>
          <w:tcPr>
            <w:tcW w:type="dxa" w:w="33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Model Recommendation (20%)</w:t>
            </w:r>
          </w:p>
        </w:tc>
      </w:tr>
      <w:tr>
        <w:tc>
          <w:tcPr>
            <w:tcW w:type="dxa" w:w="33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Predicted Quantity</w:t>
            </w:r>
          </w:p>
        </w:tc>
        <w:tc>
          <w:tcPr>
            <w:tcW w:type="dxa" w:w="33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11 units</w:t>
            </w:r>
          </w:p>
        </w:tc>
        <w:tc>
          <w:tcPr>
            <w:tcW w:type="dxa" w:w="33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15 units</w:t>
            </w:r>
          </w:p>
        </w:tc>
      </w:tr>
      <w:tr>
        <w:tc>
          <w:tcPr>
            <w:tcW w:type="dxa" w:w="33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Expected Revenue</w:t>
            </w:r>
          </w:p>
        </w:tc>
        <w:tc>
          <w:tcPr>
            <w:tcW w:type="dxa" w:w="33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₹12,860.10</w:t>
            </w:r>
          </w:p>
        </w:tc>
        <w:tc>
          <w:tcPr>
            <w:tcW w:type="dxa" w:w="33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₹15,588.00</w:t>
            </w:r>
          </w:p>
        </w:tc>
      </w:tr>
    </w:tbl>
    <w:p>
      <w:pPr>
        <w:spacing w:after="160" w:line="276"/>
      </w:pPr>
      <w:r>
        <w:rPr>
          <w:rFonts w:ascii="Calibri" w:cs="Calibri" w:eastAsia="Calibri" w:hAnsi="Calibri"/>
          <w:color w:val="222222"/>
          <w:sz w:val="22"/>
          <w:szCs w:val="22"/>
        </w:rPr>
        <w:t xml:space="preserve">The comparison shows a revenue gain of ₹2,727.90 (a 21.21% increase) and 4 additional units sold if the discount is raised from 10% to 20%. Because the recommended discount (20%) is higher than the selected one (10%), the tool's recommended action is "Increase Discount".</w:t>
      </w:r>
    </w:p>
    <w:p>
      <w:pPr>
        <w:pStyle w:val="Heading2"/>
        <w:spacing w:after="150" w:before="300"/>
      </w:pPr>
      <w:r>
        <w:rPr>
          <w:rFonts w:ascii="Calibri" w:cs="Calibri" w:eastAsia="Calibri" w:hAnsi="Calibri"/>
          <w:b/>
          <w:bCs/>
          <w:color w:val="2E5C9A"/>
          <w:sz w:val="25"/>
          <w:szCs w:val="25"/>
        </w:rPr>
        <w:t xml:space="preserve">6.2 Revenue Calculation</w:t>
      </w:r>
    </w:p>
    <w:p>
      <w:pPr>
        <w:spacing w:after="160" w:line="276"/>
      </w:pPr>
      <w:r>
        <w:rPr>
          <w:rFonts w:ascii="Calibri" w:cs="Calibri" w:eastAsia="Calibri" w:hAnsi="Calibri"/>
          <w:color w:val="222222"/>
          <w:sz w:val="22"/>
          <w:szCs w:val="22"/>
        </w:rPr>
        <w:t xml:space="preserve">Revenue is not predicted by the model — it is computed directly from the model's quantity prediction using a fixed formula, so it is always internally consistent with the predicted quantity:</w:t>
      </w:r>
    </w:p>
    <w:p>
      <w:pPr>
        <w:shd w:fill="F5F5F5" w:val="clear"/>
        <w:spacing w:after="60"/>
      </w:pPr>
      <w:r>
        <w:rPr>
          <w:rFonts w:ascii="Consolas" w:cs="Consolas" w:eastAsia="Consolas" w:hAnsi="Consolas"/>
          <w:color w:val="1B1B1B"/>
          <w:sz w:val="20"/>
          <w:szCs w:val="20"/>
        </w:rPr>
        <w:t xml:space="preserve">expected_revenue = unit_price × predicted_quantity × (1 − discount / 100)</w:t>
      </w:r>
    </w:p>
    <w:p>
      <w:pPr>
        <w:spacing w:after="120"/>
      </w:pPr>
    </w:p>
    <w:p>
      <w:pPr>
        <w:spacing w:after="160" w:line="276"/>
      </w:pPr>
      <w:r>
        <w:rPr>
          <w:rFonts w:ascii="Calibri" w:cs="Calibri" w:eastAsia="Calibri" w:hAnsi="Calibri"/>
          <w:color w:val="222222"/>
          <w:sz w:val="22"/>
          <w:szCs w:val="22"/>
        </w:rPr>
        <w:t xml:space="preserve">Keeping this calculation outside the model (rather than training a second model to predict revenue directly) guarantees that revenue and quantity can never contradict each other, and makes the business logic easy to audit or adjust independently of the model.</w:t>
      </w:r>
    </w:p>
    <w:p>
      <w:pPr>
        <w:pStyle w:val="Heading2"/>
        <w:spacing w:after="150" w:before="300"/>
      </w:pPr>
      <w:r>
        <w:rPr>
          <w:rFonts w:ascii="Calibri" w:cs="Calibri" w:eastAsia="Calibri" w:hAnsi="Calibri"/>
          <w:b/>
          <w:bCs/>
          <w:color w:val="2E5C9A"/>
          <w:sz w:val="25"/>
          <w:szCs w:val="25"/>
        </w:rPr>
        <w:t xml:space="preserve">6.3 Discount Scan — Finding the "Best" Discount</w:t>
      </w:r>
    </w:p>
    <w:p>
      <w:pPr>
        <w:spacing w:after="160" w:line="276"/>
      </w:pPr>
      <w:r>
        <w:rPr>
          <w:rFonts w:ascii="Calibri" w:cs="Calibri" w:eastAsia="Calibri" w:hAnsi="Calibri"/>
          <w:color w:val="222222"/>
          <w:sz w:val="22"/>
          <w:szCs w:val="22"/>
        </w:rPr>
        <w:t xml:space="preserve">Rather than trying to solve for an optimal discount analytically, the module uses a straightforward and transparent brute-force scan: it predicts quantity and revenue at each of the nine standard discount levels, then picks the level with the highest expected revenue. This approach is simple to explain to business stakeholders and avoids any risk of the model extrapolating to a discount level far outside what it was trained on.</w:t>
      </w:r>
    </w:p>
    <w:p>
      <w:pPr>
        <w:pStyle w:val="Heading3"/>
        <w:spacing w:after="100" w:before="220"/>
      </w:pPr>
      <w:r>
        <w:rPr>
          <w:rFonts w:ascii="Calibri" w:cs="Calibri" w:eastAsia="Calibri" w:hAnsi="Calibri"/>
          <w:b/>
          <w:bCs/>
          <w:color w:val="1F3864"/>
          <w:sz w:val="22"/>
          <w:szCs w:val="22"/>
        </w:rPr>
        <w:t xml:space="preserve">Discount Analysis — PRD001 (Full Scan)</w:t>
      </w:r>
    </w:p>
    <w:p>
      <w:pPr>
        <w:spacing w:after="160" w:line="276"/>
      </w:pPr>
      <w:r>
        <w:rPr>
          <w:rFonts w:ascii="Calibri" w:cs="Calibri" w:eastAsia="Calibri" w:hAnsi="Calibri"/>
          <w:color w:val="222222"/>
          <w:sz w:val="22"/>
          <w:szCs w:val="22"/>
        </w:rPr>
        <w:t xml:space="preserve">This is the complete discount scan produced for PRD001, matching the PRD001_discount_analysis.csv file generated by the tool:</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3300"/>
        <w:gridCol w:w="3600"/>
      </w:tblGrid>
      <w:tr>
        <w:trPr>
          <w:tblHeader/>
        </w:trPr>
        <w:tc>
          <w:tcPr>
            <w:tcW w:type="dxa" w:w="30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Discount</w:t>
            </w:r>
          </w:p>
        </w:tc>
        <w:tc>
          <w:tcPr>
            <w:tcW w:type="dxa" w:w="33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Predicted Quantity</w:t>
            </w:r>
          </w:p>
        </w:tc>
        <w:tc>
          <w:tcPr>
            <w:tcW w:type="dxa" w:w="36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Expected Revenue (₹)</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0%</w:t>
            </w:r>
          </w:p>
        </w:tc>
        <w:tc>
          <w:tcPr>
            <w:tcW w:type="dxa" w:w="33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7</w:t>
            </w:r>
          </w:p>
        </w:tc>
        <w:tc>
          <w:tcPr>
            <w:tcW w:type="dxa" w:w="36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9,093.00</w:t>
            </w:r>
          </w:p>
        </w:tc>
      </w:tr>
      <w:tr>
        <w:tc>
          <w:tcPr>
            <w:tcW w:type="dxa" w:w="30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5%</w:t>
            </w:r>
          </w:p>
        </w:tc>
        <w:tc>
          <w:tcPr>
            <w:tcW w:type="dxa" w:w="33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9</w:t>
            </w:r>
          </w:p>
        </w:tc>
        <w:tc>
          <w:tcPr>
            <w:tcW w:type="dxa" w:w="36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11,106.45</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10%</w:t>
            </w:r>
          </w:p>
        </w:tc>
        <w:tc>
          <w:tcPr>
            <w:tcW w:type="dxa" w:w="33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11</w:t>
            </w:r>
          </w:p>
        </w:tc>
        <w:tc>
          <w:tcPr>
            <w:tcW w:type="dxa" w:w="36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12,860.10</w:t>
            </w:r>
          </w:p>
        </w:tc>
      </w:tr>
      <w:tr>
        <w:tc>
          <w:tcPr>
            <w:tcW w:type="dxa" w:w="30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15%</w:t>
            </w:r>
          </w:p>
        </w:tc>
        <w:tc>
          <w:tcPr>
            <w:tcW w:type="dxa" w:w="33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13</w:t>
            </w:r>
          </w:p>
        </w:tc>
        <w:tc>
          <w:tcPr>
            <w:tcW w:type="dxa" w:w="36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14,353.95</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20%</w:t>
            </w:r>
          </w:p>
        </w:tc>
        <w:tc>
          <w:tcPr>
            <w:tcW w:type="dxa" w:w="33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15</w:t>
            </w:r>
          </w:p>
        </w:tc>
        <w:tc>
          <w:tcPr>
            <w:tcW w:type="dxa" w:w="36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15,588.00</w:t>
            </w:r>
          </w:p>
        </w:tc>
      </w:tr>
      <w:tr>
        <w:tc>
          <w:tcPr>
            <w:tcW w:type="dxa" w:w="30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25%</w:t>
            </w:r>
          </w:p>
        </w:tc>
        <w:tc>
          <w:tcPr>
            <w:tcW w:type="dxa" w:w="33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16</w:t>
            </w:r>
          </w:p>
        </w:tc>
        <w:tc>
          <w:tcPr>
            <w:tcW w:type="dxa" w:w="36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15,588.00</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30%</w:t>
            </w:r>
          </w:p>
        </w:tc>
        <w:tc>
          <w:tcPr>
            <w:tcW w:type="dxa" w:w="33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15</w:t>
            </w:r>
          </w:p>
        </w:tc>
        <w:tc>
          <w:tcPr>
            <w:tcW w:type="dxa" w:w="36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13,639.50</w:t>
            </w:r>
          </w:p>
        </w:tc>
      </w:tr>
      <w:tr>
        <w:tc>
          <w:tcPr>
            <w:tcW w:type="dxa" w:w="30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35%</w:t>
            </w:r>
          </w:p>
        </w:tc>
        <w:tc>
          <w:tcPr>
            <w:tcW w:type="dxa" w:w="33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15</w:t>
            </w:r>
          </w:p>
        </w:tc>
        <w:tc>
          <w:tcPr>
            <w:tcW w:type="dxa" w:w="36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12,665.25</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40%</w:t>
            </w:r>
          </w:p>
        </w:tc>
        <w:tc>
          <w:tcPr>
            <w:tcW w:type="dxa" w:w="33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15</w:t>
            </w:r>
          </w:p>
        </w:tc>
        <w:tc>
          <w:tcPr>
            <w:tcW w:type="dxa" w:w="36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11,691.00</w:t>
            </w:r>
          </w:p>
        </w:tc>
      </w:tr>
    </w:tbl>
    <w:p>
      <w:pPr>
        <w:spacing w:after="160" w:line="276"/>
      </w:pPr>
      <w:r>
        <w:rPr>
          <w:rFonts w:ascii="Calibri" w:cs="Calibri" w:eastAsia="Calibri" w:hAnsi="Calibri"/>
          <w:color w:val="222222"/>
          <w:sz w:val="22"/>
          <w:szCs w:val="22"/>
        </w:rPr>
        <w:t xml:space="preserve">This scan illustrates the diminishing-returns pattern referenced in Section 4.4: quantity rises steadily as the discount increases from 0% to 25%, then plateaus. Revenue, however, peaks earlier — at 20–25% — because past that point the additional discount is no longer being offset by enough extra volume. This is exactly the kind of non-linear, revenue-maximizing turning point that a simple linear elasticity model would struggle to represent accurately, and that Random Forest recovers directly from the data.</w:t>
      </w:r>
    </w:p>
    <w:p>
      <w:pPr>
        <w:pStyle w:val="Heading2"/>
        <w:spacing w:after="150" w:before="300"/>
      </w:pPr>
      <w:r>
        <w:rPr>
          <w:rFonts w:ascii="Calibri" w:cs="Calibri" w:eastAsia="Calibri" w:hAnsi="Calibri"/>
          <w:b/>
          <w:bCs/>
          <w:color w:val="2E5C9A"/>
          <w:sz w:val="25"/>
          <w:szCs w:val="25"/>
        </w:rPr>
        <w:t xml:space="preserve">6.4 Output File: &lt;ProductID&gt;_discount_analysis.csv</w:t>
      </w:r>
    </w:p>
    <w:p>
      <w:pPr>
        <w:spacing w:after="160" w:line="276"/>
      </w:pPr>
      <w:r>
        <w:rPr>
          <w:rFonts w:ascii="Calibri" w:cs="Calibri" w:eastAsia="Calibri" w:hAnsi="Calibri"/>
          <w:color w:val="222222"/>
          <w:sz w:val="22"/>
          <w:szCs w:val="22"/>
        </w:rPr>
        <w:t xml:space="preserve">Every run of predict_disount.py saves the full discount scan for that product to a CSV file, named after the product ID (e.g. PRD001_discount_analysis.csv). Its columns are:</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6100"/>
      </w:tblGrid>
      <w:tr>
        <w:trPr>
          <w:tblHeader/>
        </w:trPr>
        <w:tc>
          <w:tcPr>
            <w:tcW w:type="dxa" w:w="32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Column</w:t>
            </w:r>
          </w:p>
        </w:tc>
        <w:tc>
          <w:tcPr>
            <w:tcW w:type="dxa" w:w="61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Description</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product_id, product_name, category, unit_price</w:t>
            </w:r>
          </w:p>
        </w:tc>
        <w:tc>
          <w:tcPr>
            <w:tcW w:type="dxa" w:w="61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Product context, repeated on every row for standalone readability of the file.</w:t>
            </w:r>
          </w:p>
        </w:tc>
      </w:tr>
      <w:tr>
        <w:tc>
          <w:tcPr>
            <w:tcW w:type="dxa" w:w="32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discount</w:t>
            </w:r>
          </w:p>
        </w:tc>
        <w:tc>
          <w:tcPr>
            <w:tcW w:type="dxa" w:w="61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The discount percentage tested (0–40).</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quantity</w:t>
            </w:r>
          </w:p>
        </w:tc>
        <w:tc>
          <w:tcPr>
            <w:tcW w:type="dxa" w:w="61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Model-predicted quantity sold at that discount.</w:t>
            </w:r>
          </w:p>
        </w:tc>
      </w:tr>
      <w:tr>
        <w:tc>
          <w:tcPr>
            <w:tcW w:type="dxa" w:w="32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revenue</w:t>
            </w:r>
          </w:p>
        </w:tc>
        <w:tc>
          <w:tcPr>
            <w:tcW w:type="dxa" w:w="61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Expected revenue at that discount, computed as described in Section 6.2.</w:t>
            </w:r>
          </w:p>
        </w:tc>
      </w:tr>
    </w:tbl>
    <w:p>
      <w:pPr>
        <w:spacing w:after="160" w:line="276"/>
      </w:pPr>
      <w:r>
        <w:rPr>
          <w:rFonts w:ascii="Calibri" w:cs="Calibri" w:eastAsia="Calibri" w:hAnsi="Calibri"/>
          <w:color w:val="222222"/>
          <w:sz w:val="22"/>
          <w:szCs w:val="22"/>
        </w:rPr>
        <w:t xml:space="preserve">This file gives a business user (e.g. a category manager) a complete, exportable record of the discount-vs-revenue trade-off for one product, which can be opened directly in Excel or fed into a BI dashboard.</w:t>
      </w:r>
    </w:p>
    <w:p>
      <w:pPr>
        <w:pStyle w:val="Heading2"/>
        <w:spacing w:after="150" w:before="300"/>
      </w:pPr>
      <w:r>
        <w:rPr>
          <w:rFonts w:ascii="Calibri" w:cs="Calibri" w:eastAsia="Calibri" w:hAnsi="Calibri"/>
          <w:b/>
          <w:bCs/>
          <w:color w:val="2E5C9A"/>
          <w:sz w:val="25"/>
          <w:szCs w:val="25"/>
        </w:rPr>
        <w:t xml:space="preserve">6.5 Business Insight Generation</w:t>
      </w:r>
    </w:p>
    <w:p>
      <w:pPr>
        <w:spacing w:after="160" w:line="276"/>
      </w:pPr>
      <w:r>
        <w:rPr>
          <w:rFonts w:ascii="Calibri" w:cs="Calibri" w:eastAsia="Calibri" w:hAnsi="Calibri"/>
          <w:color w:val="222222"/>
          <w:sz w:val="22"/>
          <w:szCs w:val="22"/>
        </w:rPr>
        <w:t xml:space="preserve">After the scan, the tool converts the numeric comparison into a plain-language recommendation using simple conditional logic — no additional modelling is involved:</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3400"/>
        <w:gridCol w:w="5900"/>
      </w:tblGrid>
      <w:tr>
        <w:trPr>
          <w:tblHeader/>
        </w:trPr>
        <w:tc>
          <w:tcPr>
            <w:tcW w:type="dxa" w:w="34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Condition</w:t>
            </w:r>
          </w:p>
        </w:tc>
        <w:tc>
          <w:tcPr>
            <w:tcW w:type="dxa" w:w="59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Message / Action</w:t>
            </w:r>
          </w:p>
        </w:tc>
      </w:tr>
      <w:tr>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Recommended discount &gt; selected discount</w:t>
            </w:r>
          </w:p>
        </w:tc>
        <w:tc>
          <w:tcPr>
            <w:tcW w:type="dxa" w:w="59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"Increase Discount" — with the expected revenue gain and volume increase stated in ₹ and %.</w:t>
            </w:r>
          </w:p>
        </w:tc>
      </w:tr>
      <w:tr>
        <w:tc>
          <w:tcPr>
            <w:tcW w:type="dxa" w:w="3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Recommended discount &lt; selected discount</w:t>
            </w:r>
          </w:p>
        </w:tc>
        <w:tc>
          <w:tcPr>
            <w:tcW w:type="dxa" w:w="59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"Reduce Discount" — the selected discount already outperforms the model's recommendation; no revenue increase is expected from the current level.</w:t>
            </w:r>
          </w:p>
        </w:tc>
      </w:tr>
      <w:tr>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Recommended discount = selected discount</w:t>
            </w:r>
          </w:p>
        </w:tc>
        <w:tc>
          <w:tcPr>
            <w:tcW w:type="dxa" w:w="59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"Current Discount is Optimal" — no change is recommended.</w:t>
            </w:r>
          </w:p>
        </w:tc>
      </w:tr>
    </w:tbl>
    <w:p>
      <w:pPr>
        <w:pStyle w:val="Heading2"/>
        <w:spacing w:after="150" w:before="300"/>
      </w:pPr>
      <w:r>
        <w:rPr>
          <w:rFonts w:ascii="Calibri" w:cs="Calibri" w:eastAsia="Calibri" w:hAnsi="Calibri"/>
          <w:b/>
          <w:bCs/>
          <w:color w:val="2E5C9A"/>
          <w:sz w:val="25"/>
          <w:szCs w:val="25"/>
        </w:rPr>
        <w:t xml:space="preserve">6.6 Batch Recommendation Engine (recommend_discount.py)</w:t>
      </w:r>
    </w:p>
    <w:p>
      <w:pPr>
        <w:spacing w:after="160" w:line="276"/>
      </w:pPr>
      <w:r>
        <w:rPr>
          <w:rFonts w:ascii="Calibri" w:cs="Calibri" w:eastAsia="Calibri" w:hAnsi="Calibri"/>
          <w:color w:val="222222"/>
          <w:sz w:val="22"/>
          <w:szCs w:val="22"/>
        </w:rPr>
        <w:t xml:space="preserve">Where predict_disount.py analyses one product interactively, recommend_discount.py automates the same underlying logic across the entire product catalogue in a single run, producing a prioritized action list for the business rather than a single product report.</w:t>
      </w:r>
    </w:p>
    <w:p>
      <w:pPr>
        <w:spacing w:after="160" w:line="276"/>
      </w:pPr>
      <w:r>
        <w:rPr>
          <w:rFonts w:ascii="Calibri" w:cs="Calibri" w:eastAsia="Calibri" w:hAnsi="Calibri"/>
          <w:color w:val="222222"/>
          <w:sz w:val="22"/>
          <w:szCs w:val="22"/>
        </w:rPr>
        <w:t xml:space="preserve">Its workflow differs from the single-product tool in a few important ways:</w:t>
      </w:r>
    </w:p>
    <w:p>
      <w:pPr>
        <w:pStyle w:val="ListParagraph"/>
        <w:numPr>
          <w:ilvl w:val="0"/>
          <w:numId w:val="1"/>
        </w:numPr>
        <w:spacing w:after="100" w:line="264"/>
      </w:pPr>
      <w:r>
        <w:rPr>
          <w:rFonts w:ascii="Calibri" w:cs="Calibri" w:eastAsia="Calibri" w:hAnsi="Calibri"/>
          <w:color w:val="222222"/>
          <w:sz w:val="22"/>
          <w:szCs w:val="22"/>
        </w:rPr>
        <w:t xml:space="preserve">Current performance baseline: instead of asking the user for a discount, it computes each product's current average discount, quantity and revenue directly from historical transactions in sales_new.csv (grouped by product).</w:t>
      </w:r>
    </w:p>
    <w:p>
      <w:pPr>
        <w:pStyle w:val="ListParagraph"/>
        <w:numPr>
          <w:ilvl w:val="0"/>
          <w:numId w:val="1"/>
        </w:numPr>
        <w:spacing w:after="100" w:line="264"/>
      </w:pPr>
      <w:r>
        <w:rPr>
          <w:rFonts w:ascii="Calibri" w:cs="Calibri" w:eastAsia="Calibri" w:hAnsi="Calibri"/>
          <w:color w:val="222222"/>
          <w:sz w:val="22"/>
          <w:szCs w:val="22"/>
        </w:rPr>
        <w:t xml:space="preserve">Full scenario grid: it builds a table with one row per product × each of the nine discount levels, then calls model.predict() once on the entire grid — a single efficient batch prediction rather than one call per product.</w:t>
      </w:r>
    </w:p>
    <w:p>
      <w:pPr>
        <w:pStyle w:val="ListParagraph"/>
        <w:numPr>
          <w:ilvl w:val="0"/>
          <w:numId w:val="1"/>
        </w:numPr>
        <w:spacing w:after="100" w:line="264"/>
      </w:pPr>
      <w:r>
        <w:rPr>
          <w:rFonts w:ascii="Calibri" w:cs="Calibri" w:eastAsia="Calibri" w:hAnsi="Calibri"/>
          <w:color w:val="222222"/>
          <w:sz w:val="22"/>
          <w:szCs w:val="22"/>
        </w:rPr>
        <w:t xml:space="preserve">Best discount per product: for each product, the discount level with the highest expected revenue is selected as the recommendation (same logic as Section 6.3, applied at scale).</w:t>
      </w:r>
    </w:p>
    <w:p>
      <w:pPr>
        <w:pStyle w:val="ListParagraph"/>
        <w:numPr>
          <w:ilvl w:val="0"/>
          <w:numId w:val="1"/>
        </w:numPr>
        <w:spacing w:after="100" w:line="264"/>
      </w:pPr>
      <w:r>
        <w:rPr>
          <w:rFonts w:ascii="Calibri" w:cs="Calibri" w:eastAsia="Calibri" w:hAnsi="Calibri"/>
          <w:color w:val="222222"/>
          <w:sz w:val="22"/>
          <w:szCs w:val="22"/>
        </w:rPr>
        <w:t xml:space="preserve">Priority scoring: each product is tagged High priority (≥20% expected revenue gain), Medium (≥10%), or Low (below 10%), so business teams can focus on the highest-impact changes first.</w:t>
      </w:r>
    </w:p>
    <w:p>
      <w:pPr>
        <w:pStyle w:val="ListParagraph"/>
        <w:numPr>
          <w:ilvl w:val="0"/>
          <w:numId w:val="1"/>
        </w:numPr>
        <w:spacing w:after="100" w:line="264"/>
      </w:pPr>
      <w:r>
        <w:rPr>
          <w:rFonts w:ascii="Calibri" w:cs="Calibri" w:eastAsia="Calibri" w:hAnsi="Calibri"/>
          <w:color w:val="222222"/>
          <w:sz w:val="22"/>
          <w:szCs w:val="22"/>
        </w:rPr>
        <w:t xml:space="preserve">Catalogue-wide KPIs: the script prints total current revenue, total expected revenue, overall revenue growth %, and the count of products recommended for an increase, reduction, or no change.</w:t>
      </w:r>
    </w:p>
    <w:p>
      <w:pPr>
        <w:spacing w:after="160" w:line="276"/>
      </w:pPr>
      <w:r>
        <w:rPr>
          <w:rFonts w:ascii="Calibri" w:cs="Calibri" w:eastAsia="Calibri" w:hAnsi="Calibri"/>
          <w:color w:val="222222"/>
          <w:sz w:val="22"/>
          <w:szCs w:val="22"/>
        </w:rPr>
        <w:t xml:space="preserve">The result is exported to recommendations.csv, sorted by revenue gain (highest first), giving pricing/category teams a ready-to-action, catalogue-wide discount strategy rather than requiring them to run the single-product tool for every SKU individually.</w:t>
      </w:r>
    </w:p>
    <w:p>
      <w:pPr>
        <w:pStyle w:val="Heading1"/>
        <w:pBdr>
          <w:bottom w:val="single" w:color="2E5C9A" w:sz="6" w:space="4"/>
        </w:pBdr>
        <w:spacing w:after="200" w:before="400"/>
      </w:pPr>
      <w:r>
        <w:rPr>
          <w:rFonts w:ascii="Calibri" w:cs="Calibri" w:eastAsia="Calibri" w:hAnsi="Calibri"/>
          <w:b/>
          <w:bCs/>
          <w:color w:val="1F3864"/>
          <w:sz w:val="30"/>
          <w:szCs w:val="30"/>
        </w:rPr>
        <w:t xml:space="preserve">7. Interpreting the Results — Business Takeaway</w:t>
      </w:r>
    </w:p>
    <w:p>
      <w:pPr>
        <w:spacing w:after="160" w:line="276"/>
      </w:pPr>
      <w:r>
        <w:rPr>
          <w:rFonts w:ascii="Calibri" w:cs="Calibri" w:eastAsia="Calibri" w:hAnsi="Calibri"/>
          <w:color w:val="222222"/>
          <w:sz w:val="22"/>
          <w:szCs w:val="22"/>
        </w:rPr>
        <w:t xml:space="preserve">For the worked example above (PRD001 — Smart LED Bulb, list price ₹1,299), the model's conclusion was:</w:t>
      </w:r>
    </w:p>
    <w:tbl>
      <w:tblPr>
        <w:tblW w:type="pct" w:w="100%"/>
        <w:tblBorders>
          <w:top w:val="single" w:color="2E7D32" w:sz="4"/>
          <w:left w:val="single" w:color="2E7D32" w:sz="24"/>
          <w:bottom w:val="single" w:color="2E7D32" w:sz="4"/>
          <w:right w:val="single" w:color="2E7D32" w:sz="4"/>
          <w:insideH w:val="none" w:color="FFFFFF" w:sz="0"/>
          <w:insideV w:val="none" w:color="FFFFFF" w:sz="0"/>
        </w:tblBorders>
      </w:tblPr>
      <w:tblGrid>
        <w:gridCol w:w="100"/>
      </w:tblGrid>
      <w:tr>
        <w:tc>
          <w:tcPr>
            <w:shd w:fill="E3F2E3" w:val="clear"/>
            <w:tcMar>
              <w:top w:type="dxa" w:w="150"/>
              <w:left w:type="dxa" w:w="200"/>
              <w:bottom w:type="dxa" w:w="150"/>
              <w:right w:type="dxa" w:w="200"/>
            </w:tcMar>
          </w:tcPr>
          <w:p>
            <w:pPr>
              <w:spacing w:after="60"/>
            </w:pPr>
            <w:r>
              <w:rPr>
                <w:rFonts w:ascii="Calibri" w:cs="Calibri" w:eastAsia="Calibri" w:hAnsi="Calibri"/>
                <w:b/>
                <w:bCs/>
                <w:color w:val="2E7D32"/>
                <w:sz w:val="22"/>
                <w:szCs w:val="22"/>
              </w:rPr>
              <w:t xml:space="preserve">Business Insight (as generated by the tool)</w:t>
            </w:r>
          </w:p>
          <w:p>
            <w:pPr>
              <w:spacing w:after="0" w:line="264"/>
            </w:pPr>
            <w:r>
              <w:rPr>
                <w:rFonts w:ascii="Calibri" w:cs="Calibri" w:eastAsia="Calibri" w:hAnsi="Calibri"/>
                <w:color w:val="222222"/>
                <w:sz w:val="21"/>
                <w:szCs w:val="21"/>
              </w:rPr>
              <w:t xml:space="preserve">Increasing the discount from 10% to 20% is expected to increase revenue by ₹2,727.90 (21.21%), with expected sales volume rising from 11 units to 15 units.</w:t>
            </w:r>
          </w:p>
        </w:tc>
      </w:tr>
    </w:tbl>
    <w:p>
      <w:pPr>
        <w:spacing w:after="160" w:line="276"/>
      </w:pPr>
      <w:r>
        <w:rPr>
          <w:rFonts w:ascii="Calibri" w:cs="Calibri" w:eastAsia="Calibri" w:hAnsi="Calibri"/>
          <w:color w:val="222222"/>
          <w:sz w:val="22"/>
          <w:szCs w:val="22"/>
        </w:rPr>
        <w:t xml:space="preserve">This kind of output is intended to support — not replace — a category manager's judgement. It answers "what does historical behaviour suggest will happen to volume and revenue at this discount", based purely on patterns already seen for that product, category and price point. It does not account for external factors the model was never given, such as competitor pricing changes, marketing campaigns run alongside a discount, stock availability, or a genuinely new product with no sales history.</w:t>
      </w:r>
    </w:p>
    <w:p>
      <w:pPr>
        <w:pStyle w:val="Heading1"/>
        <w:pBdr>
          <w:bottom w:val="single" w:color="2E5C9A" w:sz="6" w:space="4"/>
        </w:pBdr>
        <w:spacing w:after="200" w:before="400"/>
      </w:pPr>
      <w:r>
        <w:rPr>
          <w:rFonts w:ascii="Calibri" w:cs="Calibri" w:eastAsia="Calibri" w:hAnsi="Calibri"/>
          <w:b/>
          <w:bCs/>
          <w:color w:val="1F3864"/>
          <w:sz w:val="30"/>
          <w:szCs w:val="30"/>
        </w:rPr>
        <w:t xml:space="preserve">8. Limitations &amp; Assumptions</w:t>
      </w:r>
    </w:p>
    <w:p>
      <w:pPr>
        <w:pStyle w:val="ListParagraph"/>
        <w:numPr>
          <w:ilvl w:val="0"/>
          <w:numId w:val="1"/>
        </w:numPr>
        <w:spacing w:after="100" w:line="264"/>
      </w:pPr>
      <w:r>
        <w:rPr>
          <w:rFonts w:ascii="Calibri" w:cs="Calibri" w:eastAsia="Calibri" w:hAnsi="Calibri"/>
          <w:color w:val="222222"/>
          <w:sz w:val="22"/>
          <w:szCs w:val="22"/>
        </w:rPr>
        <w:t xml:space="preserve">Discount range: the model is only trained and validated for discounts between 0% and 40% (the range present in the training data and enforced by the CLI). Predictions outside that range are not supported and should not be trusted.</w:t>
      </w:r>
    </w:p>
    <w:p>
      <w:pPr>
        <w:pStyle w:val="ListParagraph"/>
        <w:numPr>
          <w:ilvl w:val="0"/>
          <w:numId w:val="1"/>
        </w:numPr>
        <w:spacing w:after="100" w:line="264"/>
      </w:pPr>
      <w:r>
        <w:rPr>
          <w:rFonts w:ascii="Calibri" w:cs="Calibri" w:eastAsia="Calibri" w:hAnsi="Calibri"/>
          <w:color w:val="222222"/>
          <w:sz w:val="22"/>
          <w:szCs w:val="22"/>
        </w:rPr>
        <w:t xml:space="preserve">New products: a product that has no transaction history is not represented in product_id's one-hot encoding, so the model falls back on general category/price patterns rather than product-specific behaviour for it — predictions for brand-new SKUs will be less reliable.</w:t>
      </w:r>
    </w:p>
    <w:p>
      <w:pPr>
        <w:pStyle w:val="ListParagraph"/>
        <w:numPr>
          <w:ilvl w:val="0"/>
          <w:numId w:val="1"/>
        </w:numPr>
        <w:spacing w:after="100" w:line="264"/>
      </w:pPr>
      <w:r>
        <w:rPr>
          <w:rFonts w:ascii="Calibri" w:cs="Calibri" w:eastAsia="Calibri" w:hAnsi="Calibri"/>
          <w:color w:val="222222"/>
          <w:sz w:val="22"/>
          <w:szCs w:val="22"/>
        </w:rPr>
        <w:t xml:space="preserve">No time dimension: the current feature set (product, category, price, discount) does not include seasonality, day-of-week, or promotional-calendar effects, even though the underlying historical data does vary by these factors. The model implicitly averages over them rather than predicting for a specific date.</w:t>
      </w:r>
    </w:p>
    <w:p>
      <w:pPr>
        <w:pStyle w:val="ListParagraph"/>
        <w:numPr>
          <w:ilvl w:val="0"/>
          <w:numId w:val="1"/>
        </w:numPr>
        <w:spacing w:after="100" w:line="264"/>
      </w:pPr>
      <w:r>
        <w:rPr>
          <w:rFonts w:ascii="Calibri" w:cs="Calibri" w:eastAsia="Calibri" w:hAnsi="Calibri"/>
          <w:color w:val="222222"/>
          <w:sz w:val="22"/>
          <w:szCs w:val="22"/>
        </w:rPr>
        <w:t xml:space="preserve">Correlation vs. causation: the model learns from discounts that were actually offered historically, alongside whatever else was happening at the time (stock levels, marketing, seasonality). It reports what tends to correlate with higher discounts, not a controlled experiment proving discount changes cause the volume change in isolation.</w:t>
      </w:r>
    </w:p>
    <w:p>
      <w:pPr>
        <w:pStyle w:val="ListParagraph"/>
        <w:numPr>
          <w:ilvl w:val="0"/>
          <w:numId w:val="1"/>
        </w:numPr>
        <w:spacing w:after="100" w:line="264"/>
      </w:pPr>
      <w:r>
        <w:rPr>
          <w:rFonts w:ascii="Calibri" w:cs="Calibri" w:eastAsia="Calibri" w:hAnsi="Calibri"/>
          <w:color w:val="222222"/>
          <w:sz w:val="22"/>
          <w:szCs w:val="22"/>
        </w:rPr>
        <w:t xml:space="preserve">Revenue only, not margin: the module optimizes for revenue, not profit margin. A higher discount can maximize revenue while eroding margin below an acceptable threshold — margin/cost data would need to be incorporated separately before treating a recommendation as final.</w:t>
      </w:r>
    </w:p>
    <w:p>
      <w:pPr>
        <w:pStyle w:val="ListParagraph"/>
        <w:numPr>
          <w:ilvl w:val="0"/>
          <w:numId w:val="1"/>
        </w:numPr>
        <w:spacing w:after="100" w:line="264"/>
      </w:pPr>
      <w:r>
        <w:rPr>
          <w:rFonts w:ascii="Calibri" w:cs="Calibri" w:eastAsia="Calibri" w:hAnsi="Calibri"/>
          <w:color w:val="222222"/>
          <w:sz w:val="22"/>
          <w:szCs w:val="22"/>
        </w:rPr>
        <w:t xml:space="preserve">Static model: the model reflects the data it was trained on at a point in time and needs to be periodically retrained (re-running train_discount.py) as new transactions accumulate, to keep the learned patterns current.</w:t>
      </w:r>
    </w:p>
    <w:p>
      <w:pPr>
        <w:pStyle w:val="Heading1"/>
        <w:pBdr>
          <w:bottom w:val="single" w:color="2E5C9A" w:sz="6" w:space="4"/>
        </w:pBdr>
        <w:spacing w:after="200" w:before="400"/>
      </w:pPr>
      <w:r>
        <w:rPr>
          <w:rFonts w:ascii="Calibri" w:cs="Calibri" w:eastAsia="Calibri" w:hAnsi="Calibri"/>
          <w:b/>
          <w:bCs/>
          <w:color w:val="1F3864"/>
          <w:sz w:val="30"/>
          <w:szCs w:val="30"/>
        </w:rPr>
        <w:t xml:space="preserve">9. Future Enhancements</w:t>
      </w:r>
    </w:p>
    <w:p>
      <w:pPr>
        <w:pStyle w:val="ListParagraph"/>
        <w:numPr>
          <w:ilvl w:val="0"/>
          <w:numId w:val="1"/>
        </w:numPr>
        <w:spacing w:after="100" w:line="264"/>
      </w:pPr>
      <w:r>
        <w:rPr>
          <w:rFonts w:ascii="Calibri" w:cs="Calibri" w:eastAsia="Calibri" w:hAnsi="Calibri"/>
          <w:color w:val="222222"/>
          <w:sz w:val="22"/>
          <w:szCs w:val="22"/>
        </w:rPr>
        <w:t xml:space="preserve">Add seasonality and day-of-week features so predictions can be tailored to a specific promotional window rather than an averaged, date-agnostic scenario.</w:t>
      </w:r>
    </w:p>
    <w:p>
      <w:pPr>
        <w:pStyle w:val="ListParagraph"/>
        <w:numPr>
          <w:ilvl w:val="0"/>
          <w:numId w:val="1"/>
        </w:numPr>
        <w:spacing w:after="100" w:line="264"/>
      </w:pPr>
      <w:r>
        <w:rPr>
          <w:rFonts w:ascii="Calibri" w:cs="Calibri" w:eastAsia="Calibri" w:hAnsi="Calibri"/>
          <w:color w:val="222222"/>
          <w:sz w:val="22"/>
          <w:szCs w:val="22"/>
        </w:rPr>
        <w:t xml:space="preserve">Incorporate product cost/margin data so the engine can recommend the profit-maximizing discount alongside (or instead of) the revenue-maximizing one.</w:t>
      </w:r>
    </w:p>
    <w:p>
      <w:pPr>
        <w:pStyle w:val="ListParagraph"/>
        <w:numPr>
          <w:ilvl w:val="0"/>
          <w:numId w:val="1"/>
        </w:numPr>
        <w:spacing w:after="100" w:line="264"/>
      </w:pPr>
      <w:r>
        <w:rPr>
          <w:rFonts w:ascii="Calibri" w:cs="Calibri" w:eastAsia="Calibri" w:hAnsi="Calibri"/>
          <w:color w:val="222222"/>
          <w:sz w:val="22"/>
          <w:szCs w:val="22"/>
        </w:rPr>
        <w:t xml:space="preserve">Track live model performance against actual post-discount sales, so accuracy metrics (R², MAE, RMSE) reflect real-world performance over time and flag when retraining is due.</w:t>
      </w:r>
    </w:p>
    <w:p>
      <w:pPr>
        <w:pStyle w:val="ListParagraph"/>
        <w:numPr>
          <w:ilvl w:val="0"/>
          <w:numId w:val="1"/>
        </w:numPr>
        <w:spacing w:after="100" w:line="264"/>
      </w:pPr>
      <w:r>
        <w:rPr>
          <w:rFonts w:ascii="Calibri" w:cs="Calibri" w:eastAsia="Calibri" w:hAnsi="Calibri"/>
          <w:color w:val="222222"/>
          <w:sz w:val="22"/>
          <w:szCs w:val="22"/>
        </w:rPr>
        <w:t xml:space="preserve">Extend the discount grid beyond the current 5%-step, 0–40% range if the business begins testing discounts outside that window.</w:t>
      </w:r>
    </w:p>
    <w:p>
      <w:pPr>
        <w:pStyle w:val="ListParagraph"/>
        <w:numPr>
          <w:ilvl w:val="0"/>
          <w:numId w:val="1"/>
        </w:numPr>
        <w:spacing w:after="100" w:line="264"/>
      </w:pPr>
      <w:r>
        <w:rPr>
          <w:rFonts w:ascii="Calibri" w:cs="Calibri" w:eastAsia="Calibri" w:hAnsi="Calibri"/>
          <w:color w:val="222222"/>
          <w:sz w:val="22"/>
          <w:szCs w:val="22"/>
        </w:rPr>
        <w:t xml:space="preserve">Surface the recommend_discount.py batch output directly inside an InsightLens dashboard, rather than as a standalone CSV export.</w:t>
      </w:r>
    </w:p>
    <w:p>
      <w:pPr>
        <w:pStyle w:val="Heading1"/>
        <w:pBdr>
          <w:bottom w:val="single" w:color="2E5C9A" w:sz="6" w:space="4"/>
        </w:pBdr>
        <w:spacing w:after="200" w:before="400"/>
      </w:pPr>
      <w:r>
        <w:rPr>
          <w:rFonts w:ascii="Calibri" w:cs="Calibri" w:eastAsia="Calibri" w:hAnsi="Calibri"/>
          <w:b/>
          <w:bCs/>
          <w:color w:val="1F3864"/>
          <w:sz w:val="30"/>
          <w:szCs w:val="30"/>
        </w:rPr>
        <w:t xml:space="preserve">Appendix A — File Reference</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3600"/>
        <w:gridCol w:w="1900"/>
        <w:gridCol w:w="3800"/>
      </w:tblGrid>
      <w:tr>
        <w:trPr>
          <w:tblHeader/>
        </w:trPr>
        <w:tc>
          <w:tcPr>
            <w:tcW w:type="dxa" w:w="36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File</w:t>
            </w:r>
          </w:p>
        </w:tc>
        <w:tc>
          <w:tcPr>
            <w:tcW w:type="dxa" w:w="19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Type</w:t>
            </w:r>
          </w:p>
        </w:tc>
        <w:tc>
          <w:tcPr>
            <w:tcW w:type="dxa" w:w="38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Purpose</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data.py</w:t>
            </w:r>
          </w:p>
        </w:tc>
        <w:tc>
          <w:tcPr>
            <w:tcW w:type="dxa" w:w="19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Script</w:t>
            </w:r>
          </w:p>
        </w:tc>
        <w:tc>
          <w:tcPr>
            <w:tcW w:type="dxa" w:w="38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Generates the simulated historical sales dataset used to train/test the model.</w:t>
            </w:r>
          </w:p>
        </w:tc>
      </w:tr>
      <w:tr>
        <w:tc>
          <w:tcPr>
            <w:tcW w:type="dxa" w:w="36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sales_new.csv</w:t>
            </w:r>
          </w:p>
        </w:tc>
        <w:tc>
          <w:tcPr>
            <w:tcW w:type="dxa" w:w="19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Data</w:t>
            </w:r>
          </w:p>
        </w:tc>
        <w:tc>
          <w:tcPr>
            <w:tcW w:type="dxa" w:w="38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Transaction-level historical sales data (product, discount, quantity, revenue, date).</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dim_product.csv</w:t>
            </w:r>
          </w:p>
        </w:tc>
        <w:tc>
          <w:tcPr>
            <w:tcW w:type="dxa" w:w="19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Data</w:t>
            </w:r>
          </w:p>
        </w:tc>
        <w:tc>
          <w:tcPr>
            <w:tcW w:type="dxa" w:w="38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Product master list (product_id, product_name, category, unit_price).</w:t>
            </w:r>
          </w:p>
        </w:tc>
      </w:tr>
      <w:tr>
        <w:tc>
          <w:tcPr>
            <w:tcW w:type="dxa" w:w="36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train_discount.py</w:t>
            </w:r>
          </w:p>
        </w:tc>
        <w:tc>
          <w:tcPr>
            <w:tcW w:type="dxa" w:w="19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Script</w:t>
            </w:r>
          </w:p>
        </w:tc>
        <w:tc>
          <w:tcPr>
            <w:tcW w:type="dxa" w:w="38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Trains the Random Forest model and evaluates it on a held-out test set.</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discount_model.pkl</w:t>
            </w:r>
          </w:p>
        </w:tc>
        <w:tc>
          <w:tcPr>
            <w:tcW w:type="dxa" w:w="19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Model artifact</w:t>
            </w:r>
          </w:p>
        </w:tc>
        <w:tc>
          <w:tcPr>
            <w:tcW w:type="dxa" w:w="38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Serialized trained pipeline (preprocessing + model), feature list, and evaluation metrics.</w:t>
            </w:r>
          </w:p>
        </w:tc>
      </w:tr>
      <w:tr>
        <w:tc>
          <w:tcPr>
            <w:tcW w:type="dxa" w:w="36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predict_disount.py</w:t>
            </w:r>
          </w:p>
        </w:tc>
        <w:tc>
          <w:tcPr>
            <w:tcW w:type="dxa" w:w="19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Script</w:t>
            </w:r>
          </w:p>
        </w:tc>
        <w:tc>
          <w:tcPr>
            <w:tcW w:type="dxa" w:w="38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Interactive CLI for single-product discount-impact prediction and CSV export.</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recommend_discount.py</w:t>
            </w:r>
          </w:p>
        </w:tc>
        <w:tc>
          <w:tcPr>
            <w:tcW w:type="dxa" w:w="19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Script</w:t>
            </w:r>
          </w:p>
        </w:tc>
        <w:tc>
          <w:tcPr>
            <w:tcW w:type="dxa" w:w="38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Batch engine that scores the full catalogue and exports prioritized recommendations.</w:t>
            </w:r>
          </w:p>
        </w:tc>
      </w:tr>
      <w:tr>
        <w:tc>
          <w:tcPr>
            <w:tcW w:type="dxa" w:w="36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&lt;ProductID&gt;_discount_analysis.csv</w:t>
            </w:r>
          </w:p>
        </w:tc>
        <w:tc>
          <w:tcPr>
            <w:tcW w:type="dxa" w:w="19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Output</w:t>
            </w:r>
          </w:p>
        </w:tc>
        <w:tc>
          <w:tcPr>
            <w:tcW w:type="dxa" w:w="38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Per-product discount scan (all 9 discount levels), generated on each predict_disount.py run.</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recommendations.csv</w:t>
            </w:r>
          </w:p>
        </w:tc>
        <w:tc>
          <w:tcPr>
            <w:tcW w:type="dxa" w:w="19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Output</w:t>
            </w:r>
          </w:p>
        </w:tc>
        <w:tc>
          <w:tcPr>
            <w:tcW w:type="dxa" w:w="380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20"/>
                <w:szCs w:val="20"/>
              </w:rPr>
              <w:t xml:space="preserve">Catalogue-wide recommendation list, generated on each recommend_discount.py run.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InsightLens — Discount Impact Prediction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2026-07-20T08:02:26.706Z</dcterms:created>
  <dcterms:modified xsi:type="dcterms:W3CDTF">2026-07-20T08:02:26.716Z</dcterms:modified>
</cp:coreProperties>
</file>

<file path=docProps/custom.xml><?xml version="1.0" encoding="utf-8"?>
<Properties xmlns="http://schemas.openxmlformats.org/officeDocument/2006/custom-properties" xmlns:vt="http://schemas.openxmlformats.org/officeDocument/2006/docPropsVTypes"/>
</file>