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0B9" w:rsidRPr="00D40605" w:rsidRDefault="005360B9" w:rsidP="00D4060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D40605">
        <w:rPr>
          <w:rFonts w:ascii="Times New Roman" w:hAnsi="Times New Roman" w:cs="Times New Roman"/>
          <w:b/>
          <w:sz w:val="28"/>
          <w:szCs w:val="28"/>
        </w:rPr>
        <w:t>EXISTING SYSTEM</w:t>
      </w:r>
    </w:p>
    <w:bookmarkEnd w:id="0"/>
    <w:p w:rsidR="006A4C39" w:rsidRPr="00D40605" w:rsidRDefault="005360B9" w:rsidP="00D406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0605">
        <w:rPr>
          <w:rFonts w:ascii="Times New Roman" w:hAnsi="Times New Roman" w:cs="Times New Roman"/>
          <w:sz w:val="28"/>
          <w:szCs w:val="28"/>
        </w:rPr>
        <w:t xml:space="preserve">The existing literature focuses on predicting established firm success rates. However, there are significant discrepancies between corporate and startup success prediction, rendering </w:t>
      </w:r>
      <w:r w:rsidRPr="00D40605">
        <w:rPr>
          <w:rFonts w:ascii="Times New Roman" w:hAnsi="Times New Roman" w:cs="Times New Roman"/>
          <w:sz w:val="28"/>
          <w:szCs w:val="28"/>
        </w:rPr>
        <w:t>existing models useless for pre</w:t>
      </w:r>
      <w:r w:rsidRPr="00D40605">
        <w:rPr>
          <w:rFonts w:ascii="Times New Roman" w:hAnsi="Times New Roman" w:cs="Times New Roman"/>
          <w:sz w:val="28"/>
          <w:szCs w:val="28"/>
        </w:rPr>
        <w:t>dicting startup success. The startup ecosystem’s actors can greatly benefit from a quantitative strategy when it comes to making judgments in such a high-risk setting, due to the energy and time consuming nature of processing massive amounts of data.</w:t>
      </w:r>
    </w:p>
    <w:sectPr w:rsidR="006A4C39" w:rsidRPr="00D40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0B9"/>
    <w:rsid w:val="005360B9"/>
    <w:rsid w:val="00657C85"/>
    <w:rsid w:val="006A4C39"/>
    <w:rsid w:val="00D4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8D1A9-E6EA-4F53-9663-69FA0B63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2023-03-08T16:29:00Z</dcterms:created>
  <dcterms:modified xsi:type="dcterms:W3CDTF">2023-03-08T17:10:00Z</dcterms:modified>
</cp:coreProperties>
</file>