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727412C" w14:textId="77777777" w:rsidR="00AC555F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</w:t>
      </w:r>
      <w:proofErr w:type="spellStart"/>
      <w:r w:rsidR="00AC555F">
        <w:rPr>
          <w:rFonts w:eastAsia="Times New Roman"/>
          <w:b/>
          <w:lang w:val="ru-RU" w:eastAsia="ru-RU"/>
        </w:rPr>
        <w:t>Рэковая</w:t>
      </w:r>
      <w:proofErr w:type="spellEnd"/>
      <w:r w:rsidR="00AC555F">
        <w:rPr>
          <w:rFonts w:eastAsia="Times New Roman"/>
          <w:b/>
          <w:lang w:val="ru-RU" w:eastAsia="ru-RU"/>
        </w:rPr>
        <w:t xml:space="preserve"> стойка для гитар</w:t>
      </w:r>
      <w:r>
        <w:rPr>
          <w:rFonts w:eastAsia="Times New Roman"/>
          <w:b/>
          <w:lang w:val="ru-RU" w:eastAsia="ru-RU"/>
        </w:rPr>
        <w:t xml:space="preserve">» ДЛЯ </w:t>
      </w:r>
    </w:p>
    <w:p w14:paraId="4C55A004" w14:textId="1D4A518D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50FFE306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</w:t>
      </w:r>
      <w:r w:rsidR="00AC555F">
        <w:rPr>
          <w:rFonts w:eastAsia="Times New Roman"/>
          <w:lang w:val="ru-RU" w:eastAsia="ru-RU"/>
        </w:rPr>
        <w:t>Высоких С.А</w:t>
      </w:r>
      <w:r w:rsidRPr="00E80EC8">
        <w:rPr>
          <w:rFonts w:eastAsia="Times New Roman"/>
          <w:lang w:val="ru-RU" w:eastAsia="ru-RU"/>
        </w:rPr>
        <w:t>.</w:t>
      </w:r>
    </w:p>
    <w:p w14:paraId="2FC599CC" w14:textId="2C1D3BF1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33E1D152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4F2E1428" w:rsidR="004809FF" w:rsidRDefault="00772F0F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6567A16D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131E4286" w:rsidR="009A47C6" w:rsidRDefault="00C746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6CAC9C0" w:rsidR="009A47C6" w:rsidRDefault="00C746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BE8C07F" w:rsidR="009A47C6" w:rsidRDefault="00C746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2C09DF4" w:rsidR="009A47C6" w:rsidRDefault="00C7465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911EBD6" w:rsidR="009A47C6" w:rsidRDefault="00C7465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14391639" w:rsidR="009A47C6" w:rsidRDefault="00C7465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1F17033E" w:rsidR="009A47C6" w:rsidRDefault="00C7465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12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6F7E49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ksDocument</w:t>
            </w:r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6F7E49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6F7E49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6F7E49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6F7E49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6F7E49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6F7E49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6F7E49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6F7E49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6F7E49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6F7E49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6F7E49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6F7E49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6F7E49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6F7E49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6F7E49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6F7E49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4D2AC59" w14:textId="77777777" w:rsidR="00F724D6" w:rsidRPr="00772F0F" w:rsidRDefault="00F724D6" w:rsidP="00F724D6">
      <w:pPr>
        <w:spacing w:after="0" w:line="360" w:lineRule="auto"/>
        <w:ind w:left="360" w:firstLine="348"/>
        <w:jc w:val="center"/>
        <w:rPr>
          <w:b/>
          <w:lang w:val="ru-RU"/>
        </w:rPr>
      </w:pPr>
      <w:r w:rsidRPr="00772F0F">
        <w:rPr>
          <w:b/>
          <w:lang w:val="ru-RU"/>
        </w:rPr>
        <w:t>Базис-Мебельщик</w:t>
      </w:r>
    </w:p>
    <w:p w14:paraId="412A9F49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772F0F">
        <w:rPr>
          <w:lang w:val="ru-RU"/>
        </w:rPr>
        <w:tab/>
      </w:r>
      <w:r w:rsidRPr="00F724D6">
        <w:rPr>
          <w:lang w:val="ru-RU"/>
        </w:rPr>
        <w:t>Базис-Мебельщик 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</w:t>
      </w:r>
      <w:r w:rsidRPr="008D6ED1">
        <w:t>D</w:t>
      </w:r>
      <w:r w:rsidRPr="00F724D6">
        <w:rPr>
          <w:lang w:val="ru-RU"/>
        </w:rPr>
        <w:t>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1B2D7BE7" w14:textId="77777777" w:rsidR="00F724D6" w:rsidRDefault="00F724D6" w:rsidP="00F724D6">
      <w:pPr>
        <w:spacing w:after="0" w:line="360" w:lineRule="auto"/>
        <w:jc w:val="center"/>
      </w:pPr>
      <w:r w:rsidRPr="008D6ED1">
        <w:rPr>
          <w:noProof/>
          <w:lang w:val="ru-RU" w:eastAsia="ru-RU"/>
        </w:rPr>
        <w:drawing>
          <wp:inline distT="0" distB="0" distL="0" distR="0" wp14:anchorId="3C07C6DF" wp14:editId="11652465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23A" w14:textId="77777777" w:rsidR="00F724D6" w:rsidRPr="00F724D6" w:rsidRDefault="00F724D6" w:rsidP="00F724D6">
      <w:pPr>
        <w:spacing w:after="0" w:line="360" w:lineRule="auto"/>
        <w:jc w:val="center"/>
        <w:rPr>
          <w:lang w:val="ru-RU"/>
        </w:rPr>
      </w:pPr>
      <w:r w:rsidRPr="00F724D6">
        <w:rPr>
          <w:lang w:val="ru-RU"/>
        </w:rPr>
        <w:t>Рисунок 1.1 – Базис-Мебельщик.</w:t>
      </w:r>
    </w:p>
    <w:p w14:paraId="3383159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Библиотека помогает в решении следующих задач:</w:t>
      </w:r>
    </w:p>
    <w:p w14:paraId="46DFDF27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–    автоматизация сложных повторяющихся процессов;</w:t>
      </w:r>
    </w:p>
    <w:p w14:paraId="1580B5D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 xml:space="preserve">– графический редактор профессионального уровня для планов высочайшей точности; </w:t>
      </w:r>
      <w:r w:rsidRPr="00F724D6">
        <w:rPr>
          <w:lang w:val="ru-RU"/>
        </w:rPr>
        <w:br w:type="page"/>
      </w:r>
    </w:p>
    <w:p w14:paraId="05CC7DFB" w14:textId="77777777" w:rsidR="00F724D6" w:rsidRPr="00F724D6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lastRenderedPageBreak/>
        <w:tab/>
        <w:t xml:space="preserve">–   запуск трехмерного и двухмерного виртуального просмотра для более наглядной работы; </w:t>
      </w:r>
    </w:p>
    <w:p w14:paraId="2E91076B" w14:textId="6F4803FB" w:rsidR="00A01CB0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tab/>
        <w:t xml:space="preserve">–   создание реалистичных изображений с солнечными бликами и тенями, направлением света и </w:t>
      </w:r>
      <w:proofErr w:type="gramStart"/>
      <w:r w:rsidRPr="00F724D6">
        <w:rPr>
          <w:lang w:val="ru-RU"/>
        </w:rPr>
        <w:t>пр.</w:t>
      </w:r>
      <w:r>
        <w:rPr>
          <w:lang w:val="ru-RU"/>
        </w:rPr>
        <w:t>[</w:t>
      </w:r>
      <w:proofErr w:type="gramEnd"/>
      <w:r>
        <w:rPr>
          <w:lang w:val="ru-RU"/>
        </w:rPr>
        <w:t>3</w:t>
      </w:r>
      <w:r w:rsidRPr="00F724D6">
        <w:rPr>
          <w:lang w:val="ru-RU"/>
        </w:rPr>
        <w:t>].</w:t>
      </w:r>
    </w:p>
    <w:p w14:paraId="0CD64E18" w14:textId="478C96C1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t xml:space="preserve">2. </w:t>
      </w:r>
      <w:r>
        <w:t>Описание предмета проектирования</w:t>
      </w:r>
      <w:bookmarkEnd w:id="4"/>
    </w:p>
    <w:p w14:paraId="147EA75E" w14:textId="5E520C1A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Предметом проектирования является модель </w:t>
      </w:r>
      <w:proofErr w:type="spellStart"/>
      <w:r w:rsidR="00391263">
        <w:rPr>
          <w:lang w:val="ru-RU"/>
        </w:rPr>
        <w:t>рэковой</w:t>
      </w:r>
      <w:proofErr w:type="spellEnd"/>
      <w:r w:rsidR="00391263">
        <w:rPr>
          <w:lang w:val="ru-RU"/>
        </w:rPr>
        <w:t xml:space="preserve"> стойки для гитар. Данная модель имеет 6</w:t>
      </w:r>
      <w:r>
        <w:rPr>
          <w:lang w:val="ru-RU"/>
        </w:rPr>
        <w:t xml:space="preserve"> основных параметров</w:t>
      </w:r>
    </w:p>
    <w:p w14:paraId="59E780E9" w14:textId="03ABA40E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600 до 700 мм);</w:t>
      </w:r>
    </w:p>
    <w:p w14:paraId="21495A97" w14:textId="0AA3EFE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опоры для гитар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(от 200 до 300 мм);</w:t>
      </w:r>
    </w:p>
    <w:p w14:paraId="16251492" w14:textId="1AADB0D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2 до 7);</w:t>
      </w:r>
    </w:p>
    <w:p w14:paraId="2792E3FB" w14:textId="77AB6F50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912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 50 до 100 мм);</w:t>
      </w:r>
    </w:p>
    <w:p w14:paraId="4940DDD6" w14:textId="38FD1074" w:rsidR="00353FA4" w:rsidRPr="00D20D5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(2*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1+100)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391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>1</w:t>
      </w:r>
      <w:r w:rsidR="00CB5209">
        <w:rPr>
          <w:rFonts w:ascii="Times New Roman" w:hAnsi="Times New Roman" w:cs="Times New Roman"/>
          <w:sz w:val="28"/>
          <w:szCs w:val="28"/>
        </w:rPr>
        <w:t>+15</w:t>
      </w:r>
      <w:r w:rsidRPr="00391263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88B49C9" w14:textId="3071B53B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опоры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3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400 до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04E9">
        <w:rPr>
          <w:rFonts w:ascii="Times New Roman" w:hAnsi="Times New Roman" w:cs="Times New Roman"/>
          <w:sz w:val="28"/>
          <w:szCs w:val="28"/>
        </w:rPr>
        <w:t>1+25</w:t>
      </w:r>
      <w:r w:rsidRPr="00391263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мм);</w:t>
      </w:r>
    </w:p>
    <w:p w14:paraId="151044C5" w14:textId="6E3C06D4" w:rsidR="00353FA4" w:rsidRPr="00772F0F" w:rsidRDefault="00391263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Все размеры указаны ниже на рисунке 2.1</w:t>
      </w:r>
      <w:r w:rsidR="00353FA4">
        <w:rPr>
          <w:lang w:val="ru-RU"/>
        </w:rPr>
        <w:t>.</w:t>
      </w:r>
    </w:p>
    <w:p w14:paraId="2C2B0578" w14:textId="541E8271" w:rsidR="00353FA4" w:rsidRDefault="00391263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7F0909" wp14:editId="419ECC89">
            <wp:extent cx="3269673" cy="4267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66" cy="42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1754F2CD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96482F">
        <w:rPr>
          <w:lang w:val="ru-RU"/>
        </w:rPr>
        <w:t>Схема стойки с параметрами</w:t>
      </w:r>
      <w:r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28E5ABE" w:rsidR="00984A9B" w:rsidRDefault="006F7E49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6A70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97pt">
            <v:imagedata r:id="rId11" o:title="Starter Class Diagram111"/>
          </v:shape>
        </w:pict>
      </w:r>
    </w:p>
    <w:p w14:paraId="451B2DAA" w14:textId="0E35DBCA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proofErr w:type="spellStart"/>
      <w:r w:rsidR="0096482F">
        <w:rPr>
          <w:rFonts w:ascii="Times New Roman" w:hAnsi="Times New Roman" w:cs="Times New Roman"/>
          <w:sz w:val="28"/>
          <w:szCs w:val="28"/>
        </w:rPr>
        <w:t>Рэковая</w:t>
      </w:r>
      <w:proofErr w:type="spellEnd"/>
      <w:r w:rsidR="0096482F">
        <w:rPr>
          <w:rFonts w:ascii="Times New Roman" w:hAnsi="Times New Roman" w:cs="Times New Roman"/>
          <w:sz w:val="28"/>
          <w:szCs w:val="28"/>
        </w:rPr>
        <w:t xml:space="preserve"> стойка для гитар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48B54D" w14:textId="77777777" w:rsidR="001D6B65" w:rsidRDefault="001D6B65" w:rsidP="001D6B6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интерфейсе, в классе находятся метод для демонстрации корректного и некорректного ввода в текстовые поля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3027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, также обработчики ввода с клавиатуры 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KeyPress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4C46E406" w:rsidR="00984A9B" w:rsidRPr="001D6B65" w:rsidRDefault="00D047FE" w:rsidP="001D6B6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Rack</w:t>
      </w:r>
      <w:r w:rsidR="00984A9B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 w:rsidR="00984A9B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>
        <w:rPr>
          <w:rFonts w:ascii="Times New Roman" w:hAnsi="Times New Roman" w:cs="Times New Roman"/>
          <w:sz w:val="28"/>
          <w:szCs w:val="28"/>
        </w:rPr>
        <w:t>стойки</w:t>
      </w:r>
      <w:r w:rsidR="001D6B65">
        <w:rPr>
          <w:rFonts w:ascii="Times New Roman" w:hAnsi="Times New Roman" w:cs="Times New Roman"/>
          <w:sz w:val="28"/>
          <w:szCs w:val="28"/>
        </w:rPr>
        <w:t xml:space="preserve"> для построения, которые проверяются на правильность с помощью свойств использующих методы шаблонного класса;</w:t>
      </w:r>
    </w:p>
    <w:p w14:paraId="44F0EC5B" w14:textId="34498782" w:rsidR="00984A9B" w:rsidRDefault="00D047FE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RackBuild</w:t>
      </w:r>
      <w:r w:rsidR="00984A9B" w:rsidRPr="001D6B65">
        <w:rPr>
          <w:rFonts w:ascii="Times New Roman" w:hAnsi="Times New Roman" w:cs="Times New Roman"/>
          <w:sz w:val="28"/>
          <w:szCs w:val="28"/>
        </w:rPr>
        <w:t xml:space="preserve"> – </w:t>
      </w:r>
      <w:r w:rsidR="001D6B65">
        <w:rPr>
          <w:rFonts w:ascii="Times New Roman" w:hAnsi="Times New Roman" w:cs="Times New Roman"/>
          <w:sz w:val="28"/>
          <w:szCs w:val="28"/>
        </w:rPr>
        <w:t xml:space="preserve">выполняет построение детали, в данном классе находятся поля и методы, которые будут использовать </w:t>
      </w:r>
      <w:r w:rsidR="001D6B6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D6B65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1D6B65" w:rsidRPr="00223027">
        <w:rPr>
          <w:rFonts w:ascii="Times New Roman" w:hAnsi="Times New Roman" w:cs="Times New Roman"/>
          <w:sz w:val="28"/>
          <w:szCs w:val="28"/>
        </w:rPr>
        <w:t>3</w:t>
      </w:r>
      <w:r w:rsidR="001D6B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6B65">
        <w:rPr>
          <w:rFonts w:ascii="Times New Roman" w:hAnsi="Times New Roman" w:cs="Times New Roman"/>
          <w:sz w:val="28"/>
          <w:szCs w:val="28"/>
        </w:rPr>
        <w:t xml:space="preserve">, для построения основных </w:t>
      </w:r>
      <w:proofErr w:type="gramStart"/>
      <w:r w:rsidR="001D6B65">
        <w:rPr>
          <w:rFonts w:ascii="Times New Roman" w:hAnsi="Times New Roman" w:cs="Times New Roman"/>
          <w:sz w:val="28"/>
          <w:szCs w:val="28"/>
        </w:rPr>
        <w:t>примитивов(</w:t>
      </w:r>
      <w:proofErr w:type="gramEnd"/>
      <w:r w:rsidR="001D6B65">
        <w:rPr>
          <w:rFonts w:ascii="Times New Roman" w:hAnsi="Times New Roman" w:cs="Times New Roman"/>
          <w:sz w:val="28"/>
          <w:szCs w:val="28"/>
          <w:lang w:val="en-US"/>
        </w:rPr>
        <w:t>CreateSketch</w:t>
      </w:r>
      <w:r w:rsidR="001D6B65" w:rsidRPr="001D6B65">
        <w:rPr>
          <w:rFonts w:ascii="Times New Roman" w:hAnsi="Times New Roman" w:cs="Times New Roman"/>
          <w:sz w:val="28"/>
          <w:szCs w:val="28"/>
        </w:rPr>
        <w:t>()</w:t>
      </w:r>
      <w:r w:rsidR="001D6B65">
        <w:rPr>
          <w:rFonts w:ascii="Times New Roman" w:hAnsi="Times New Roman" w:cs="Times New Roman"/>
          <w:sz w:val="28"/>
          <w:szCs w:val="28"/>
        </w:rPr>
        <w:t xml:space="preserve">, </w:t>
      </w:r>
      <w:r w:rsidR="001D6B65">
        <w:rPr>
          <w:rFonts w:ascii="Times New Roman" w:hAnsi="Times New Roman" w:cs="Times New Roman"/>
          <w:sz w:val="28"/>
          <w:szCs w:val="28"/>
          <w:lang w:val="en-US"/>
        </w:rPr>
        <w:t>CreateExtrusion</w:t>
      </w:r>
      <w:r w:rsidR="001D6B65" w:rsidRPr="00223027">
        <w:rPr>
          <w:rFonts w:ascii="Times New Roman" w:hAnsi="Times New Roman" w:cs="Times New Roman"/>
          <w:sz w:val="28"/>
          <w:szCs w:val="28"/>
        </w:rPr>
        <w:t xml:space="preserve">() </w:t>
      </w:r>
      <w:r w:rsidR="001D6B65">
        <w:rPr>
          <w:rFonts w:ascii="Times New Roman" w:hAnsi="Times New Roman" w:cs="Times New Roman"/>
          <w:sz w:val="28"/>
          <w:szCs w:val="28"/>
        </w:rPr>
        <w:t xml:space="preserve">и т.д.), с помощью которых будет строиться деталь в методе </w:t>
      </w:r>
      <w:r w:rsidR="001D6B65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1D6B65" w:rsidRPr="008F0F08">
        <w:rPr>
          <w:rFonts w:ascii="Times New Roman" w:hAnsi="Times New Roman" w:cs="Times New Roman"/>
          <w:sz w:val="28"/>
          <w:szCs w:val="28"/>
        </w:rPr>
        <w:t>()</w:t>
      </w:r>
      <w:r w:rsidR="001D6B65">
        <w:rPr>
          <w:rFonts w:ascii="Times New Roman" w:hAnsi="Times New Roman" w:cs="Times New Roman"/>
          <w:sz w:val="28"/>
          <w:szCs w:val="28"/>
        </w:rPr>
        <w:t>;</w:t>
      </w:r>
    </w:p>
    <w:p w14:paraId="60B99C8D" w14:textId="7143610B" w:rsidR="00D047FE" w:rsidRPr="00C32B50" w:rsidRDefault="00984A9B" w:rsidP="00C32B5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bookmarkStart w:id="6" w:name="_Toc86356827"/>
      <w:proofErr w:type="gramStart"/>
      <w:r w:rsidR="00C32B50">
        <w:rPr>
          <w:rFonts w:ascii="Times New Roman" w:hAnsi="Times New Roman" w:cs="Times New Roman"/>
          <w:sz w:val="28"/>
          <w:szCs w:val="28"/>
        </w:rPr>
        <w:t xml:space="preserve">, </w:t>
      </w:r>
      <w:r w:rsidR="00C32B50" w:rsidRPr="008F0F0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32B50" w:rsidRPr="008F0F08">
        <w:rPr>
          <w:rFonts w:ascii="Times New Roman" w:hAnsi="Times New Roman" w:cs="Times New Roman"/>
          <w:sz w:val="28"/>
          <w:szCs w:val="28"/>
        </w:rPr>
        <w:t xml:space="preserve"> который будет вызывать метод </w:t>
      </w:r>
      <w:proofErr w:type="spellStart"/>
      <w:r w:rsidR="00C32B50" w:rsidRPr="008F0F0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C32B50" w:rsidRPr="008F0F08">
        <w:rPr>
          <w:rFonts w:ascii="Times New Roman" w:hAnsi="Times New Roman" w:cs="Times New Roman"/>
          <w:sz w:val="28"/>
          <w:szCs w:val="28"/>
        </w:rPr>
        <w:t>() при</w:t>
      </w:r>
      <w:r w:rsidR="00C32B50">
        <w:rPr>
          <w:rFonts w:ascii="Times New Roman" w:hAnsi="Times New Roman" w:cs="Times New Roman"/>
          <w:sz w:val="28"/>
          <w:szCs w:val="28"/>
        </w:rPr>
        <w:t xml:space="preserve"> каждом построении новой детали. В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данном методе сначала </w:t>
      </w:r>
      <w:r w:rsidR="00C32B50">
        <w:rPr>
          <w:rFonts w:ascii="Times New Roman" w:hAnsi="Times New Roman" w:cs="Times New Roman"/>
          <w:sz w:val="28"/>
          <w:szCs w:val="28"/>
        </w:rPr>
        <w:t xml:space="preserve">будет происходить 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gramStart"/>
      <w:r w:rsidR="00C32B50">
        <w:rPr>
          <w:rFonts w:ascii="Times New Roman" w:hAnsi="Times New Roman" w:cs="Times New Roman"/>
          <w:sz w:val="28"/>
          <w:szCs w:val="28"/>
          <w:lang w:val="en-US"/>
        </w:rPr>
        <w:t>GetActiveKompas</w:t>
      </w:r>
      <w:r w:rsidR="00C32B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2B50">
        <w:rPr>
          <w:rFonts w:ascii="Times New Roman" w:hAnsi="Times New Roman" w:cs="Times New Roman"/>
          <w:sz w:val="28"/>
          <w:szCs w:val="28"/>
        </w:rPr>
        <w:t>)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</w:t>
      </w:r>
      <w:r w:rsidR="00C32B50">
        <w:rPr>
          <w:rFonts w:ascii="Times New Roman" w:hAnsi="Times New Roman" w:cs="Times New Roman"/>
          <w:sz w:val="28"/>
          <w:szCs w:val="28"/>
        </w:rPr>
        <w:t>для получения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C32B50">
        <w:rPr>
          <w:rFonts w:ascii="Times New Roman" w:hAnsi="Times New Roman" w:cs="Times New Roman"/>
          <w:sz w:val="28"/>
          <w:szCs w:val="28"/>
        </w:rPr>
        <w:t>а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объекта КОМПАС – 3D</w:t>
      </w:r>
      <w:r w:rsidR="00C32B50">
        <w:rPr>
          <w:rFonts w:ascii="Times New Roman" w:hAnsi="Times New Roman" w:cs="Times New Roman"/>
          <w:sz w:val="28"/>
          <w:szCs w:val="28"/>
        </w:rPr>
        <w:t xml:space="preserve"> </w:t>
      </w:r>
      <w:r w:rsidR="00C32B50" w:rsidRPr="008F0F08">
        <w:rPr>
          <w:rFonts w:ascii="Times New Roman" w:hAnsi="Times New Roman" w:cs="Times New Roman"/>
          <w:sz w:val="28"/>
          <w:szCs w:val="28"/>
        </w:rPr>
        <w:t>из таблицы всех запущенных о</w:t>
      </w:r>
      <w:r w:rsidR="00C32B50">
        <w:rPr>
          <w:rFonts w:ascii="Times New Roman" w:hAnsi="Times New Roman" w:cs="Times New Roman"/>
          <w:sz w:val="28"/>
          <w:szCs w:val="28"/>
        </w:rPr>
        <w:t>бъектов. В случае провала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, будет вызываться метод </w:t>
      </w:r>
      <w:proofErr w:type="gramStart"/>
      <w:r w:rsidR="00C32B50">
        <w:rPr>
          <w:rFonts w:ascii="Times New Roman" w:hAnsi="Times New Roman" w:cs="Times New Roman"/>
          <w:sz w:val="28"/>
          <w:szCs w:val="28"/>
          <w:lang w:val="en-US"/>
        </w:rPr>
        <w:t>OpenKompas</w:t>
      </w:r>
      <w:r w:rsidR="00C32B50" w:rsidRPr="008F0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32B50" w:rsidRPr="008F0F08">
        <w:rPr>
          <w:rFonts w:ascii="Times New Roman" w:hAnsi="Times New Roman" w:cs="Times New Roman"/>
          <w:sz w:val="28"/>
          <w:szCs w:val="28"/>
        </w:rPr>
        <w:t>), кото</w:t>
      </w:r>
      <w:r w:rsidR="00C32B50">
        <w:rPr>
          <w:rFonts w:ascii="Times New Roman" w:hAnsi="Times New Roman" w:cs="Times New Roman"/>
          <w:sz w:val="28"/>
          <w:szCs w:val="28"/>
        </w:rPr>
        <w:t>рый будет открывать КОМПАС – 3D.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</w:t>
      </w:r>
      <w:r w:rsidR="00C32B50">
        <w:rPr>
          <w:rFonts w:ascii="Times New Roman" w:hAnsi="Times New Roman" w:cs="Times New Roman"/>
          <w:sz w:val="28"/>
          <w:szCs w:val="28"/>
        </w:rPr>
        <w:t>Указатели</w:t>
      </w:r>
      <w:r w:rsidR="00C32B50" w:rsidRPr="008F0F08">
        <w:rPr>
          <w:rFonts w:ascii="Times New Roman" w:hAnsi="Times New Roman" w:cs="Times New Roman"/>
          <w:sz w:val="28"/>
          <w:szCs w:val="28"/>
        </w:rPr>
        <w:t xml:space="preserve"> в данных методах </w:t>
      </w:r>
      <w:proofErr w:type="spellStart"/>
      <w:r w:rsidR="00C32B50" w:rsidRPr="008F0F08">
        <w:rPr>
          <w:rFonts w:ascii="Times New Roman" w:hAnsi="Times New Roman" w:cs="Times New Roman"/>
          <w:sz w:val="28"/>
          <w:szCs w:val="28"/>
        </w:rPr>
        <w:t>нуж</w:t>
      </w:r>
      <w:r w:rsidR="00C32B50"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="00C32B50" w:rsidRPr="008F0F08">
        <w:rPr>
          <w:rFonts w:ascii="Times New Roman" w:hAnsi="Times New Roman" w:cs="Times New Roman"/>
          <w:sz w:val="28"/>
          <w:szCs w:val="28"/>
        </w:rPr>
        <w:t xml:space="preserve">, чтобы не запускать каждый раз новый КОМПАС – </w:t>
      </w:r>
      <w:r w:rsidR="00C32B50">
        <w:rPr>
          <w:rFonts w:ascii="Times New Roman" w:hAnsi="Times New Roman" w:cs="Times New Roman"/>
          <w:sz w:val="28"/>
          <w:szCs w:val="28"/>
        </w:rPr>
        <w:t>3D, а активировать уже открытый. М</w:t>
      </w:r>
      <w:r w:rsidR="00C32B50" w:rsidRPr="008F0F08">
        <w:rPr>
          <w:rFonts w:ascii="Times New Roman" w:hAnsi="Times New Roman" w:cs="Times New Roman"/>
          <w:sz w:val="28"/>
          <w:szCs w:val="28"/>
        </w:rPr>
        <w:t>етод CreateDocument3</w:t>
      </w:r>
      <w:proofErr w:type="gramStart"/>
      <w:r w:rsidR="00C32B50" w:rsidRPr="008F0F08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="00C32B50" w:rsidRPr="008F0F08">
        <w:rPr>
          <w:rFonts w:ascii="Times New Roman" w:hAnsi="Times New Roman" w:cs="Times New Roman"/>
          <w:sz w:val="28"/>
          <w:szCs w:val="28"/>
        </w:rPr>
        <w:t>) будет запускать окно создания 3D-мод</w:t>
      </w:r>
      <w:r w:rsidR="00C32B50">
        <w:rPr>
          <w:rFonts w:ascii="Times New Roman" w:hAnsi="Times New Roman" w:cs="Times New Roman"/>
          <w:sz w:val="28"/>
          <w:szCs w:val="28"/>
        </w:rPr>
        <w:t>ели для построения в нём детали;</w:t>
      </w:r>
    </w:p>
    <w:p w14:paraId="0A54C758" w14:textId="1A3D966B" w:rsidR="00D047FE" w:rsidRDefault="00D047FE" w:rsidP="00D047FE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 w:rsidR="00C32B50">
        <w:rPr>
          <w:rFonts w:ascii="Times New Roman" w:hAnsi="Times New Roman" w:cs="Times New Roman"/>
          <w:sz w:val="28"/>
          <w:szCs w:val="28"/>
        </w:rPr>
        <w:t>перечисление имён параметров половника, для предотвращения ошибок и удобной валидации;</w:t>
      </w:r>
    </w:p>
    <w:p w14:paraId="53754F39" w14:textId="67BDB37A" w:rsidR="00D047FE" w:rsidRDefault="00D047FE" w:rsidP="00D047FE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D35F3" w:rsidRPr="008F0F08">
        <w:rPr>
          <w:rFonts w:ascii="Times New Roman" w:hAnsi="Times New Roman" w:cs="Times New Roman"/>
          <w:sz w:val="28"/>
          <w:szCs w:val="28"/>
        </w:rPr>
        <w:t xml:space="preserve">данный шаблонный класс будет создаваться для каждого параметра, нужен для хранения в себе основной информации о параметре, при этом в методе </w:t>
      </w:r>
      <w:proofErr w:type="spellStart"/>
      <w:proofErr w:type="gramStart"/>
      <w:r w:rsidR="009D35F3" w:rsidRPr="008F0F0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9D35F3" w:rsidRPr="008F0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35F3" w:rsidRPr="008F0F08">
        <w:rPr>
          <w:rFonts w:ascii="Times New Roman" w:hAnsi="Times New Roman" w:cs="Times New Roman"/>
          <w:sz w:val="28"/>
          <w:szCs w:val="28"/>
        </w:rPr>
        <w:t xml:space="preserve">) максимальное значение будет сверяться с минимальным, чтобы точно быть больше него, а метод </w:t>
      </w:r>
      <w:proofErr w:type="spellStart"/>
      <w:r w:rsidR="009D35F3" w:rsidRPr="008F0F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9D35F3" w:rsidRPr="008F0F08">
        <w:rPr>
          <w:rFonts w:ascii="Times New Roman" w:hAnsi="Times New Roman" w:cs="Times New Roman"/>
          <w:sz w:val="28"/>
          <w:szCs w:val="28"/>
        </w:rPr>
        <w:t>() будет проверять введенное значение на соответствие</w:t>
      </w:r>
      <w:r w:rsidR="009D35F3">
        <w:rPr>
          <w:rFonts w:ascii="Times New Roman" w:hAnsi="Times New Roman" w:cs="Times New Roman"/>
          <w:sz w:val="28"/>
          <w:szCs w:val="28"/>
        </w:rPr>
        <w:t xml:space="preserve"> заданному</w:t>
      </w:r>
      <w:r w:rsidR="009D35F3" w:rsidRPr="008F0F08">
        <w:rPr>
          <w:rFonts w:ascii="Times New Roman" w:hAnsi="Times New Roman" w:cs="Times New Roman"/>
          <w:sz w:val="28"/>
          <w:szCs w:val="28"/>
        </w:rPr>
        <w:t xml:space="preserve"> диапазону, т.е. больше минимально возможного значения и меньше максимального возможного значения;</w:t>
      </w:r>
    </w:p>
    <w:p w14:paraId="0BBADA5F" w14:textId="77777777" w:rsidR="00D047FE" w:rsidRDefault="00D047FE">
      <w:pPr>
        <w:rPr>
          <w:lang w:val="ru-RU"/>
        </w:rPr>
      </w:pPr>
      <w:r w:rsidRPr="00D047FE">
        <w:rPr>
          <w:lang w:val="ru-RU"/>
        </w:rPr>
        <w:br w:type="page"/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6"/>
    </w:p>
    <w:p w14:paraId="7584F02C" w14:textId="77777777" w:rsidR="009F2842" w:rsidRP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Плагин представляет собой пользовательскую форму с полями для ввода 6 геометрических параметров: «Высота стойки», «Ширина опоры для гитар», «Количество разделителей», «Ширина разделителей», «Ширина стойки», «Длина опоры стойки». Ниже располагается кнопка для запуска построения. Справа находится изображение, демонстрирующее размеры.</w:t>
      </w:r>
    </w:p>
    <w:p w14:paraId="07FECA5D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54A6075C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 w:rsidRPr="003E42CE">
        <w:rPr>
          <w:noProof/>
          <w:lang w:val="ru-RU" w:eastAsia="ru-RU"/>
        </w:rPr>
        <w:drawing>
          <wp:inline distT="0" distB="0" distL="0" distR="0" wp14:anchorId="08197397" wp14:editId="5374293B">
            <wp:extent cx="4296375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965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29C1BA6B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14:paraId="55C9CA59" w14:textId="051AFCC6" w:rsidR="00784611" w:rsidRDefault="006F7E49" w:rsidP="00784611">
      <w:pPr>
        <w:spacing w:line="360" w:lineRule="auto"/>
        <w:ind w:firstLine="709"/>
        <w:contextualSpacing/>
        <w:jc w:val="center"/>
        <w:rPr>
          <w:lang w:val="ru-RU"/>
        </w:rPr>
      </w:pPr>
      <w:bookmarkStart w:id="7" w:name="_GoBack"/>
      <w:r>
        <w:rPr>
          <w:noProof/>
        </w:rPr>
        <w:lastRenderedPageBreak/>
        <w:drawing>
          <wp:inline distT="0" distB="0" distL="0" distR="0" wp14:anchorId="630083E6" wp14:editId="42969D30">
            <wp:extent cx="4267200" cy="2819400"/>
            <wp:effectExtent l="0" t="0" r="0" b="0"/>
            <wp:docPr id="2" name="Рисунок 2" descr="https://sun9-59.userapi.com/impf/Z1Q8NgU5HMxhk1GXfMCqefY0kRel5bRwsxGj0Q/yNObK2I7jNE.jpg?size=451x298&amp;quality=96&amp;sign=1d1f730b4a3960b67ee7cee8a0e586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9.userapi.com/impf/Z1Q8NgU5HMxhk1GXfMCqefY0kRel5bRwsxGj0Q/yNObK2I7jNE.jpg?size=451x298&amp;quality=96&amp;sign=1d1f730b4a3960b67ee7cee8a0e586a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9649C5D" w14:textId="77777777" w:rsidR="00784611" w:rsidRP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14:paraId="63CF7912" w14:textId="72BEB8A2" w:rsidR="00784611" w:rsidRDefault="009F2842" w:rsidP="00784611">
      <w:pPr>
        <w:spacing w:line="360" w:lineRule="auto"/>
        <w:ind w:firstLine="709"/>
        <w:contextualSpacing/>
        <w:jc w:val="center"/>
        <w:rPr>
          <w:lang w:val="ru-RU"/>
        </w:rPr>
      </w:pPr>
      <w:r w:rsidRPr="009F2842">
        <w:rPr>
          <w:noProof/>
          <w:lang w:val="ru-RU" w:eastAsia="ru-RU"/>
        </w:rPr>
        <w:drawing>
          <wp:inline distT="0" distB="0" distL="0" distR="0" wp14:anchorId="19BE0774" wp14:editId="2A30B67F">
            <wp:extent cx="2924583" cy="144800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6D9" w14:textId="77777777" w:rsid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14:paraId="5843445E" w14:textId="23A474D5" w:rsidR="00770B26" w:rsidRDefault="00770B26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C4735FD" w14:textId="77777777" w:rsidR="009D796C" w:rsidRDefault="009D796C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14:paraId="29A182BC" w14:textId="00C763AB" w:rsidR="00B927DB" w:rsidRDefault="00770B26" w:rsidP="00770B26">
      <w:pPr>
        <w:pStyle w:val="1"/>
      </w:pPr>
      <w:r>
        <w:lastRenderedPageBreak/>
        <w:t>Список литературы</w:t>
      </w:r>
      <w:bookmarkEnd w:id="8"/>
    </w:p>
    <w:p w14:paraId="34212311" w14:textId="03A68E28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 w:rsidR="00BE29F2">
        <w:rPr>
          <w:lang w:val="ru-RU"/>
        </w:rPr>
        <w:t>.2021)</w:t>
      </w:r>
      <w:r w:rsidR="009756AC">
        <w:rPr>
          <w:lang w:val="ru-RU"/>
        </w:rPr>
        <w:t>.</w:t>
      </w:r>
    </w:p>
    <w:p w14:paraId="764B0290" w14:textId="52CBB63A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>
        <w:rPr>
          <w:lang w:val="ru-RU"/>
        </w:rPr>
        <w:t>.2021)</w:t>
      </w:r>
      <w:r w:rsidR="009756AC">
        <w:rPr>
          <w:lang w:val="ru-RU"/>
        </w:rPr>
        <w:t>.</w:t>
      </w:r>
    </w:p>
    <w:p w14:paraId="05901F9C" w14:textId="320549B4" w:rsidR="00F724D6" w:rsidRPr="00F724D6" w:rsidRDefault="00EE3BBC" w:rsidP="00EE3BBC">
      <w:pPr>
        <w:spacing w:after="0" w:line="360" w:lineRule="auto"/>
        <w:jc w:val="both"/>
        <w:rPr>
          <w:lang w:val="ru-RU"/>
        </w:rPr>
      </w:pPr>
      <w:r w:rsidRPr="00EE3BBC">
        <w:rPr>
          <w:lang w:val="ru-RU"/>
        </w:rPr>
        <w:t xml:space="preserve">        </w:t>
      </w:r>
      <w:r w:rsidR="00BE29F2">
        <w:rPr>
          <w:lang w:val="ru-RU"/>
        </w:rPr>
        <w:t xml:space="preserve">3. </w:t>
      </w:r>
      <w:r w:rsidR="00F724D6" w:rsidRPr="00F724D6">
        <w:rPr>
          <w:lang w:val="ru-RU"/>
        </w:rPr>
        <w:t>Конструкторы мебели для самостоятельного проектирования: обзор лучшего</w:t>
      </w:r>
      <w:r w:rsidR="00F724D6">
        <w:rPr>
          <w:lang w:val="ru-RU"/>
        </w:rPr>
        <w:t> </w:t>
      </w:r>
      <w:r w:rsidR="00F724D6" w:rsidRPr="00F724D6">
        <w:rPr>
          <w:lang w:val="ru-RU"/>
        </w:rPr>
        <w:t>софта.</w:t>
      </w:r>
      <w:r w:rsidR="00F724D6">
        <w:rPr>
          <w:lang w:val="ru-RU"/>
        </w:rPr>
        <w:t> [Электронный ресурс]. – </w:t>
      </w:r>
      <w:r w:rsidR="00F724D6">
        <w:t>URL</w:t>
      </w:r>
      <w:r w:rsidR="00F724D6">
        <w:rPr>
          <w:lang w:val="ru-RU"/>
        </w:rPr>
        <w:t>: </w:t>
      </w:r>
      <w:hyperlink r:id="rId17" w:history="1">
        <w:r w:rsidR="00F724D6" w:rsidRPr="006E7F24">
          <w:rPr>
            <w:rStyle w:val="a6"/>
          </w:rPr>
          <w:t>https</w:t>
        </w:r>
        <w:r w:rsidR="00F724D6" w:rsidRPr="00F724D6">
          <w:rPr>
            <w:rStyle w:val="a6"/>
            <w:lang w:val="ru-RU"/>
          </w:rPr>
          <w:t>://</w:t>
        </w:r>
        <w:proofErr w:type="spellStart"/>
        <w:r w:rsidR="00F724D6" w:rsidRPr="006E7F24">
          <w:rPr>
            <w:rStyle w:val="a6"/>
          </w:rPr>
          <w:t>amssoft</w:t>
        </w:r>
        <w:proofErr w:type="spellEnd"/>
        <w:r w:rsidR="00F724D6" w:rsidRPr="00F724D6">
          <w:rPr>
            <w:rStyle w:val="a6"/>
            <w:lang w:val="ru-RU"/>
          </w:rPr>
          <w:t>.</w:t>
        </w:r>
        <w:proofErr w:type="spellStart"/>
        <w:r w:rsidR="00F724D6" w:rsidRPr="006E7F24">
          <w:rPr>
            <w:rStyle w:val="a6"/>
          </w:rPr>
          <w:t>ru</w:t>
        </w:r>
        <w:proofErr w:type="spellEnd"/>
        <w:r w:rsidR="00F724D6" w:rsidRPr="00F724D6">
          <w:rPr>
            <w:rStyle w:val="a6"/>
            <w:lang w:val="ru-RU"/>
          </w:rPr>
          <w:t>/</w:t>
        </w:r>
        <w:r w:rsidR="00F724D6" w:rsidRPr="006E7F24">
          <w:rPr>
            <w:rStyle w:val="a6"/>
          </w:rPr>
          <w:t>repair</w:t>
        </w:r>
        <w:r w:rsidR="00F724D6" w:rsidRPr="00F724D6">
          <w:rPr>
            <w:rStyle w:val="a6"/>
            <w:lang w:val="ru-RU"/>
          </w:rPr>
          <w:t>/</w:t>
        </w:r>
        <w:proofErr w:type="spellStart"/>
        <w:r w:rsidR="00F724D6" w:rsidRPr="006E7F24">
          <w:rPr>
            <w:rStyle w:val="a6"/>
          </w:rPr>
          <w:t>programmy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dlya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proektirovaniya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mebeli</w:t>
        </w:r>
        <w:proofErr w:type="spellEnd"/>
        <w:r w:rsidR="00F724D6" w:rsidRPr="00F724D6">
          <w:rPr>
            <w:rStyle w:val="a6"/>
            <w:lang w:val="ru-RU"/>
          </w:rPr>
          <w:t>.</w:t>
        </w:r>
        <w:r w:rsidR="00F724D6" w:rsidRPr="006E7F24">
          <w:rPr>
            <w:rStyle w:val="a6"/>
          </w:rPr>
          <w:t>php</w:t>
        </w:r>
      </w:hyperlink>
      <w:r w:rsidR="00F724D6" w:rsidRPr="00F724D6">
        <w:rPr>
          <w:lang w:val="ru-RU"/>
        </w:rPr>
        <w:t xml:space="preserve"> (дата обращения 13.12.2021)</w:t>
      </w:r>
      <w:r w:rsidR="00F724D6">
        <w:rPr>
          <w:lang w:val="ru-RU"/>
        </w:rPr>
        <w:t>.</w:t>
      </w:r>
    </w:p>
    <w:p w14:paraId="281796A3" w14:textId="056E7111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</w:t>
      </w:r>
      <w:r w:rsidR="00EE34C0">
        <w:rPr>
          <w:lang w:val="ru-RU"/>
        </w:rPr>
        <w:t>019. – 192 с. (дата обращения 14.12</w:t>
      </w:r>
      <w:r w:rsidRPr="00A50FB8">
        <w:rPr>
          <w:lang w:val="ru-RU"/>
        </w:rPr>
        <w:t>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67048" w14:textId="77777777" w:rsidR="00C74655" w:rsidRDefault="00C74655" w:rsidP="004809FF">
      <w:pPr>
        <w:spacing w:after="0" w:line="240" w:lineRule="auto"/>
      </w:pPr>
      <w:r>
        <w:separator/>
      </w:r>
    </w:p>
  </w:endnote>
  <w:endnote w:type="continuationSeparator" w:id="0">
    <w:p w14:paraId="17546E7B" w14:textId="77777777" w:rsidR="00C74655" w:rsidRDefault="00C7465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B35A3" w14:textId="77777777" w:rsidR="00C74655" w:rsidRDefault="00C74655" w:rsidP="004809FF">
      <w:pPr>
        <w:spacing w:after="0" w:line="240" w:lineRule="auto"/>
      </w:pPr>
      <w:r>
        <w:separator/>
      </w:r>
    </w:p>
  </w:footnote>
  <w:footnote w:type="continuationSeparator" w:id="0">
    <w:p w14:paraId="2CA6D670" w14:textId="77777777" w:rsidR="00C74655" w:rsidRDefault="00C7465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73C0590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5F3" w:rsidRPr="009D35F3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A7B0B"/>
    <w:rsid w:val="000F4E1C"/>
    <w:rsid w:val="0011399C"/>
    <w:rsid w:val="00127556"/>
    <w:rsid w:val="001602FA"/>
    <w:rsid w:val="0018589D"/>
    <w:rsid w:val="001930E5"/>
    <w:rsid w:val="001C41B8"/>
    <w:rsid w:val="001D6B65"/>
    <w:rsid w:val="00211660"/>
    <w:rsid w:val="00295ED5"/>
    <w:rsid w:val="002A193B"/>
    <w:rsid w:val="002D5402"/>
    <w:rsid w:val="00353FA4"/>
    <w:rsid w:val="00353FAF"/>
    <w:rsid w:val="0037360B"/>
    <w:rsid w:val="00391263"/>
    <w:rsid w:val="003D20FA"/>
    <w:rsid w:val="003D73B1"/>
    <w:rsid w:val="00457EC1"/>
    <w:rsid w:val="00467136"/>
    <w:rsid w:val="004809FF"/>
    <w:rsid w:val="00496084"/>
    <w:rsid w:val="004B7E58"/>
    <w:rsid w:val="004B7F41"/>
    <w:rsid w:val="00513C0D"/>
    <w:rsid w:val="00574E01"/>
    <w:rsid w:val="005C1083"/>
    <w:rsid w:val="005E7A5E"/>
    <w:rsid w:val="005F4F15"/>
    <w:rsid w:val="006148D0"/>
    <w:rsid w:val="00620DC8"/>
    <w:rsid w:val="006A66A0"/>
    <w:rsid w:val="006E26B9"/>
    <w:rsid w:val="006F7E49"/>
    <w:rsid w:val="00716C49"/>
    <w:rsid w:val="007401CE"/>
    <w:rsid w:val="00770B26"/>
    <w:rsid w:val="00772F0F"/>
    <w:rsid w:val="00784611"/>
    <w:rsid w:val="007A7A1C"/>
    <w:rsid w:val="00890F14"/>
    <w:rsid w:val="008E273C"/>
    <w:rsid w:val="008F0A31"/>
    <w:rsid w:val="00944DF7"/>
    <w:rsid w:val="0096482F"/>
    <w:rsid w:val="009756AC"/>
    <w:rsid w:val="00984A9B"/>
    <w:rsid w:val="009A47C6"/>
    <w:rsid w:val="009D35F3"/>
    <w:rsid w:val="009D796C"/>
    <w:rsid w:val="009F2842"/>
    <w:rsid w:val="00A01CB0"/>
    <w:rsid w:val="00A50FB8"/>
    <w:rsid w:val="00A7595B"/>
    <w:rsid w:val="00AC555F"/>
    <w:rsid w:val="00AD5E2B"/>
    <w:rsid w:val="00B138D7"/>
    <w:rsid w:val="00B304E9"/>
    <w:rsid w:val="00B927DB"/>
    <w:rsid w:val="00BA3B03"/>
    <w:rsid w:val="00BC777F"/>
    <w:rsid w:val="00BD2ED0"/>
    <w:rsid w:val="00BE29F2"/>
    <w:rsid w:val="00BE685E"/>
    <w:rsid w:val="00C32B50"/>
    <w:rsid w:val="00C419C2"/>
    <w:rsid w:val="00C42AB6"/>
    <w:rsid w:val="00C647DE"/>
    <w:rsid w:val="00C74655"/>
    <w:rsid w:val="00CB5209"/>
    <w:rsid w:val="00CC554A"/>
    <w:rsid w:val="00D013B1"/>
    <w:rsid w:val="00D047FE"/>
    <w:rsid w:val="00D368E6"/>
    <w:rsid w:val="00D82910"/>
    <w:rsid w:val="00DD547E"/>
    <w:rsid w:val="00E43297"/>
    <w:rsid w:val="00EB3FA7"/>
    <w:rsid w:val="00ED4191"/>
    <w:rsid w:val="00EE34C0"/>
    <w:rsid w:val="00EE3BBC"/>
    <w:rsid w:val="00F724D6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D9A8-65AE-4E42-9576-3340B0E1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13</Pages>
  <Words>1678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45</cp:revision>
  <dcterms:created xsi:type="dcterms:W3CDTF">2021-10-27T08:04:00Z</dcterms:created>
  <dcterms:modified xsi:type="dcterms:W3CDTF">2022-03-24T06:12:00Z</dcterms:modified>
</cp:coreProperties>
</file>