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before="0" w:lineRule="auto"/>
        <w:rPr>
          <w:b w:val="1"/>
          <w:sz w:val="34"/>
          <w:szCs w:val="34"/>
        </w:rPr>
      </w:pPr>
      <w:bookmarkStart w:colFirst="0" w:colLast="0" w:name="_blzrzb82km2u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Comprehensive Comparison of Investment Philosophies: Samit Vartak, Madhusudan Kela, and Arvind Kothari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tkga2zxqtja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Core Philosophy &amp; Approach</w:t>
      </w:r>
    </w:p>
    <w:tbl>
      <w:tblPr>
        <w:tblStyle w:val="Table1"/>
        <w:tblW w:w="110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45"/>
        <w:gridCol w:w="3195"/>
        <w:gridCol w:w="3465"/>
        <w:gridCol w:w="3180"/>
        <w:tblGridChange w:id="0">
          <w:tblGrid>
            <w:gridCol w:w="1245"/>
            <w:gridCol w:w="3195"/>
            <w:gridCol w:w="3465"/>
            <w:gridCol w:w="3180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="411.42960000000005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="411.42960000000005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Samit Vartak (SageOne)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="411.42960000000005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Madhusudan Kela (MK Ventures)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="411.42960000000005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Arvind Kothari (Niveshaay)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Philosophy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1"/>
                <w:szCs w:val="21"/>
                <w:rtl w:val="0"/>
              </w:rPr>
              <w:t xml:space="preserve">Quantitative Quality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: Focus on high ROCE, cash flow efficiency, and sustainable growth.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1"/>
                <w:szCs w:val="21"/>
                <w:rtl w:val="0"/>
              </w:rPr>
              <w:t xml:space="preserve">Thematic Conviction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: Bet on long-term macro trends (e.g., carbon neutrality, AI, biotech).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1"/>
                <w:szCs w:val="21"/>
                <w:rtl w:val="0"/>
              </w:rPr>
              <w:t xml:space="preserve">Scuttlebutt Investing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: Ground-level research in niche, under-covered sectors.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Starting Point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Business quality first, valuation second. Avoids cyclical sectors unless deeply undervalued.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1"/>
                <w:szCs w:val="21"/>
                <w:rtl w:val="0"/>
              </w:rPr>
              <w:t xml:space="preserve">Macroeconomic trends → Sectoral themes → Stock picking.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1"/>
                <w:szCs w:val="21"/>
                <w:rtl w:val="0"/>
              </w:rPr>
              <w:t xml:space="preserve">Sectoral inflection points → Scalable businesses → Promoter quality.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Key Quote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“A cheap stock is worthless if the business isn’t growing.”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“Equity returns come in sudden bursts. Patience is the bridge between ideas and execution.”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“Avoid crowded sectors. Find companies crossing the chasm from uncertainty to inevitability.”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i4gkk3z82avi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Stock Selection Criteria</w:t>
      </w:r>
    </w:p>
    <w:tbl>
      <w:tblPr>
        <w:tblStyle w:val="Table2"/>
        <w:tblW w:w="110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45"/>
        <w:gridCol w:w="2925"/>
        <w:gridCol w:w="3090"/>
        <w:gridCol w:w="3525"/>
        <w:tblGridChange w:id="0">
          <w:tblGrid>
            <w:gridCol w:w="1545"/>
            <w:gridCol w:w="2925"/>
            <w:gridCol w:w="3090"/>
            <w:gridCol w:w="3525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="411.42960000000005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411.42960000000005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Samit Vartak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="411.42960000000005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Madhusudan Kela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="411.42960000000005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Arvind Kothari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Quantitative Metrics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ROCE &gt; 20%</w:t>
            </w:r>
          </w:p>
          <w:p w:rsidR="00000000" w:rsidDel="00000000" w:rsidP="00000000" w:rsidRDefault="00000000" w:rsidRPr="00000000" w14:paraId="0000001B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CFO/PAT &gt; 1</w:t>
            </w:r>
          </w:p>
          <w:p w:rsidR="00000000" w:rsidDel="00000000" w:rsidP="00000000" w:rsidRDefault="00000000" w:rsidRPr="00000000" w14:paraId="0000001C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Debt/Equity &lt; 1</w:t>
            </w:r>
          </w:p>
          <w:p w:rsidR="00000000" w:rsidDel="00000000" w:rsidP="00000000" w:rsidRDefault="00000000" w:rsidRPr="00000000" w14:paraId="0000001D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Single-digit P/E preferred.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Growth potential &gt; Valuation</w:t>
            </w:r>
          </w:p>
          <w:p w:rsidR="00000000" w:rsidDel="00000000" w:rsidP="00000000" w:rsidRDefault="00000000" w:rsidRPr="00000000" w14:paraId="0000001F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Prefers small/mid-caps with 5–10x scalability.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ROCE &gt; 25%</w:t>
            </w:r>
          </w:p>
          <w:p w:rsidR="00000000" w:rsidDel="00000000" w:rsidP="00000000" w:rsidRDefault="00000000" w:rsidRPr="00000000" w14:paraId="00000021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Sales CAGR &gt; 15%</w:t>
            </w:r>
          </w:p>
          <w:p w:rsidR="00000000" w:rsidDel="00000000" w:rsidP="00000000" w:rsidRDefault="00000000" w:rsidRPr="00000000" w14:paraId="00000022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Avoids companies with debt/equity &gt; 1.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Qualitative Filters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Scalable business models</w:t>
            </w:r>
          </w:p>
          <w:p w:rsidR="00000000" w:rsidDel="00000000" w:rsidP="00000000" w:rsidRDefault="00000000" w:rsidRPr="00000000" w14:paraId="00000025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Promoters who delegate to professionals.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Sector tailwinds (e.g., renewables, defense)</w:t>
            </w:r>
          </w:p>
          <w:p w:rsidR="00000000" w:rsidDel="00000000" w:rsidP="00000000" w:rsidRDefault="00000000" w:rsidRPr="00000000" w14:paraId="00000027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Founder passion and execution focus.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Niche sectors (e.g., recycling, solar glass)</w:t>
            </w:r>
          </w:p>
          <w:p w:rsidR="00000000" w:rsidDel="00000000" w:rsidP="00000000" w:rsidRDefault="00000000" w:rsidRPr="00000000" w14:paraId="00000029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Management with skin in the game.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Case Studies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Bajaj Finance (50x), APL Apollo (20x), Kaveri Seeds (15x).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Waaree Energies (20x), Adani Group (early bet), Radico Khaitan.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Garware (70x), Rain Industries (22x in 2.5 years), Transformers &amp; Rectifiers (India).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rxqdprklv7c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Risk Management</w:t>
      </w:r>
    </w:p>
    <w:tbl>
      <w:tblPr>
        <w:tblStyle w:val="Table3"/>
        <w:tblW w:w="111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75"/>
        <w:gridCol w:w="3645"/>
        <w:gridCol w:w="2985"/>
        <w:gridCol w:w="3195"/>
        <w:tblGridChange w:id="0">
          <w:tblGrid>
            <w:gridCol w:w="1275"/>
            <w:gridCol w:w="3645"/>
            <w:gridCol w:w="2985"/>
            <w:gridCol w:w="3195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="411.42960000000005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="411.42960000000005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Samit Vartak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="411.42960000000005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Madhusudan Kela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="411.42960000000005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Arvind Kothari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Red Flags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Erratic cash flows</w:t>
            </w:r>
          </w:p>
          <w:p w:rsidR="00000000" w:rsidDel="00000000" w:rsidP="00000000" w:rsidRDefault="00000000" w:rsidRPr="00000000" w14:paraId="00000036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Family-dominated boards</w:t>
            </w:r>
          </w:p>
          <w:p w:rsidR="00000000" w:rsidDel="00000000" w:rsidP="00000000" w:rsidRDefault="00000000" w:rsidRPr="00000000" w14:paraId="00000037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Auditor changes.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Overleveraged balance sheets</w:t>
            </w:r>
          </w:p>
          <w:p w:rsidR="00000000" w:rsidDel="00000000" w:rsidP="00000000" w:rsidRDefault="00000000" w:rsidRPr="00000000" w14:paraId="00000039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Hype-driven IPOs</w:t>
            </w:r>
          </w:p>
          <w:p w:rsidR="00000000" w:rsidDel="00000000" w:rsidP="00000000" w:rsidRDefault="00000000" w:rsidRPr="00000000" w14:paraId="0000003A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Low institutional interest.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Poor capital allocation</w:t>
            </w:r>
          </w:p>
          <w:p w:rsidR="00000000" w:rsidDel="00000000" w:rsidP="00000000" w:rsidRDefault="00000000" w:rsidRPr="00000000" w14:paraId="0000003C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Lack of second-tier leadership</w:t>
            </w:r>
          </w:p>
          <w:p w:rsidR="00000000" w:rsidDel="00000000" w:rsidP="00000000" w:rsidRDefault="00000000" w:rsidRPr="00000000" w14:paraId="0000003D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Cyclical dependence.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Portfolio Strategy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20–25 stocks; 2–3 multibaggers drive returns.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Concentrated bets on 7–10 high-conviction ideas.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15–20 stocks; avoids over-diversification.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Exit Strategy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Sells if business fundamentals deteriorate, even during market euphoria.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Holds through volatility if thematic tailwinds persist.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Exits if capital allocation falters, regardless of business cycle.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neccm45eck76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Sector Focus</w:t>
      </w:r>
    </w:p>
    <w:tbl>
      <w:tblPr>
        <w:tblStyle w:val="Table4"/>
        <w:tblW w:w="110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35"/>
        <w:gridCol w:w="4890"/>
        <w:gridCol w:w="4260"/>
        <w:tblGridChange w:id="0">
          <w:tblGrid>
            <w:gridCol w:w="1935"/>
            <w:gridCol w:w="4890"/>
            <w:gridCol w:w="426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="411.42960000000005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Investor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="411.42960000000005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Preferred Sectors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="411.42960000000005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Avoided Sectors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Samit Vartak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Asset-light manufacturing (e.g., APL Apollo)</w:t>
            </w:r>
          </w:p>
          <w:p w:rsidR="00000000" w:rsidDel="00000000" w:rsidP="00000000" w:rsidRDefault="00000000" w:rsidRPr="00000000" w14:paraId="0000004D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Financial services (e.g., Bajaj Finance).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Pure commodities</w:t>
            </w:r>
          </w:p>
          <w:p w:rsidR="00000000" w:rsidDel="00000000" w:rsidP="00000000" w:rsidRDefault="00000000" w:rsidRPr="00000000" w14:paraId="0000004F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Cyclical industries (e.g., hotels).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Madhusudan Kela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Renewable energy</w:t>
            </w:r>
          </w:p>
          <w:p w:rsidR="00000000" w:rsidDel="00000000" w:rsidP="00000000" w:rsidRDefault="00000000" w:rsidRPr="00000000" w14:paraId="00000052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Defense</w:t>
            </w:r>
          </w:p>
          <w:p w:rsidR="00000000" w:rsidDel="00000000" w:rsidP="00000000" w:rsidRDefault="00000000" w:rsidRPr="00000000" w14:paraId="00000053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Specialty chemicals.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Overhyped SMEs</w:t>
            </w:r>
          </w:p>
          <w:p w:rsidR="00000000" w:rsidDel="00000000" w:rsidP="00000000" w:rsidRDefault="00000000" w:rsidRPr="00000000" w14:paraId="00000055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Low-margin commoditized businesses.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Arvind Kothari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Recycling</w:t>
            </w:r>
          </w:p>
          <w:p w:rsidR="00000000" w:rsidDel="00000000" w:rsidP="00000000" w:rsidRDefault="00000000" w:rsidRPr="00000000" w14:paraId="00000058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Power equipment</w:t>
            </w:r>
          </w:p>
          <w:p w:rsidR="00000000" w:rsidDel="00000000" w:rsidP="00000000" w:rsidRDefault="00000000" w:rsidRPr="00000000" w14:paraId="00000059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Solar glass.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FMCG</w:t>
            </w:r>
          </w:p>
          <w:p w:rsidR="00000000" w:rsidDel="00000000" w:rsidP="00000000" w:rsidRDefault="00000000" w:rsidRPr="00000000" w14:paraId="0000005B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Banking</w:t>
            </w:r>
          </w:p>
          <w:p w:rsidR="00000000" w:rsidDel="00000000" w:rsidP="00000000" w:rsidRDefault="00000000" w:rsidRPr="00000000" w14:paraId="0000005C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Traditional IT services.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5lr1rp8jvds6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Key Similarities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Long-Term Horizon: All three advocate holding stocks for 3–5+ years.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Small/Mid-Cap Focus: Believe multibaggers emerge from undervalued small/mid-caps.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Promoter Quality: Stress management integrity and delegation.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Contrarian Mindset: Buy when markets are pessimistic; avoid crowded trades.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Cash Flow Obsession: Prioritize CFO/PAT &gt; 1 to filter out accounting gimmicks.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2calfx7nigig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Divergences</w:t>
      </w:r>
    </w:p>
    <w:tbl>
      <w:tblPr>
        <w:tblStyle w:val="Table5"/>
        <w:tblW w:w="110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70"/>
        <w:gridCol w:w="3315"/>
        <w:gridCol w:w="3105"/>
        <w:gridCol w:w="2895"/>
        <w:tblGridChange w:id="0">
          <w:tblGrid>
            <w:gridCol w:w="1770"/>
            <w:gridCol w:w="3315"/>
            <w:gridCol w:w="3105"/>
            <w:gridCol w:w="2895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="411.42960000000005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="411.42960000000005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Samit Vartak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="411.42960000000005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Madhusudan Kela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="411.42960000000005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Arvind Kothari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Valuation Sensitivity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Strict (avoids P/E &gt; 15).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Flexible (pays premium for themes).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Moderate (prefers P/E &lt; 20).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Research Depth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Financial statement-driven.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Macro-driven with sectoral foresight.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Field visits, supplier/ distributor talks.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Cyclical Tolerance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Low (avoids commoditized businesses).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High (bets on sectoral cycles).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Moderate (buys cyclical at troughs).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s2j1ayh2kqs3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Actionable Takeaways for Investors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Conservative Investors: Follow Vartak’s ROCE + cash flow framework to build a resilient portfolio.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Thematic Investors: Adopt Kela’s macro-trend approach (e.g., green energy, AI infrastructure).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Adventurous Investors: Use Kothari’s scuttlebutt method to find undercovered niches.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Universal Rule: Avoid debt-heavy companies and sectors with &gt;30 institutional analysts.</w:t>
      </w:r>
    </w:p>
    <w:p w:rsidR="00000000" w:rsidDel="00000000" w:rsidP="00000000" w:rsidRDefault="00000000" w:rsidRPr="00000000" w14:paraId="0000007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By synthesizing these strategies, investors can balance quantitative rigor, thematic foresight, and ground-level insights to identify multibaggers while mitigating risk.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etailed analysis of the listed stocks based on the frameworks of Samit Vartak (quantitative quality), Madhusudan Kela (thematic growth), and Arvind Kothari (niche scuttlebutt). The analysis prioritizes ROCE, P/E, debt-to-equity, cash flow, and sector tailwinds: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jmf003h371bu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Stock Analysis Summary (Sorted by Framework Fit)</w:t>
      </w:r>
    </w:p>
    <w:tbl>
      <w:tblPr>
        <w:tblStyle w:val="Table6"/>
        <w:tblW w:w="136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410"/>
        <w:gridCol w:w="1110"/>
        <w:gridCol w:w="810"/>
        <w:gridCol w:w="840"/>
        <w:gridCol w:w="1425"/>
        <w:gridCol w:w="1125"/>
        <w:gridCol w:w="1890"/>
        <w:gridCol w:w="1635"/>
        <w:gridCol w:w="1830"/>
        <w:gridCol w:w="1530"/>
        <w:tblGridChange w:id="0">
          <w:tblGrid>
            <w:gridCol w:w="1410"/>
            <w:gridCol w:w="1110"/>
            <w:gridCol w:w="810"/>
            <w:gridCol w:w="840"/>
            <w:gridCol w:w="1425"/>
            <w:gridCol w:w="1125"/>
            <w:gridCol w:w="1890"/>
            <w:gridCol w:w="1635"/>
            <w:gridCol w:w="1830"/>
            <w:gridCol w:w="1530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="411.42960000000005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Stock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="411.42960000000005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Price (₹)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="411.42960000000005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P/E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="411.42960000000005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ROCE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="411.42960000000005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Debt/Equity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="411.42960000000005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CFO/PAT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="411.42960000000005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Sector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="411.42960000000005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Quantitative Fit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="411.42960000000005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Qualitative Fit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="411.42960000000005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Key Risks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1. Natco Pharma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882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8.38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32.8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0.06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Pharmaceuticals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✅ Low P/E, High ROCE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✅ Niche generics, debt-free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Patent cliffs, regulatory risks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2. NALCO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192.18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6.36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29.58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1.19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Metals (Aluminium)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✅ Low P/E, High ROCE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✅ Govt. backing, green energy demand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Cyclical prices, global demand swings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3. Prakash Pipes (PPL)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413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11.8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30.0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0.09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Plastics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✅ Undervalued, High ROCE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❌ Crowded sector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Low dividend yield (0.58%)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4. IRCON International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1,324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17.73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20.12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Infrastructure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✅ Moderate P/E, Low Debt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✅ Govt. contracts (PM Gati Shakti)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Bureaucratic delays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5. Mahanagar Gas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1,394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13.2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24.5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0.03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Gas Distribution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✅ Low debt, High cash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✅ Urban gas demand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Regulatory pricing risks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6. AVP Infracon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174.95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14.5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36.4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Infrastructure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✅ High ROCE, Low P/E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✅ PLI scheme beneficiary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Working capital strain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7. Cochin Minerals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307.75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10.6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23.0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0.04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Chemicals (Titanium)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✅ Low P/E, Debt-free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✅ Niche chemical player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Commodity price volatility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8. Ganesh Housing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1,019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14.2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44.0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Real Estate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✅ High ROCE, Low debt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✅ Affordable housing boom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Sector cyclicality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9. SJ Logistics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502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14.6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36.4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Logistics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✅ Low P/E, High ROCE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✅ China+1 beneficiary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Low liquidity (small-cap)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10. Frontier Springs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3,929.95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14.6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32.0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Industrial Springs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✅ Zero debt, High growth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✅ Niche manufacturing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Illiquid stock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11. Mahalaxmi Rubtech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207.9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13.76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23.3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0.9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Textile Machinery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✅ Low P/E, High ROE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✅ Export potential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Cyclical textile demand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12. Jindal Saw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247.99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7.93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15.23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0.8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Steel Pipes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✅ Low P/E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❌ High debt, cyclical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Debt concerns (D/E 1.5)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13. Skipper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526.6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40.8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24.0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0.65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Engineering (T&amp;D)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❌ High P/E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✅ Power transmission theme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Margin pressure from raw materials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14. Oriana Power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2,225.25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28.52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42.3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Renewable Energy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❌ High P/E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✅ Solar EPC growth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Valuation concerns, policy risks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15. Dynamic Cables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877.35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31.7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17.5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Cables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❌ High P/E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✅ Grid modernization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Competition from Polycab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16. Balu Forge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637.05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31.9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18.7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0.9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0.8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Auto Components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❌ High P/E, Low CFO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✅ Export growth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Debt concerns (D/E 0.9)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17. Rajesh Power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1,324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27.3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55.2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Power Services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✅ High ROCE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❌ Cyclical, low dividends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Execution delays in projects</w:t>
            </w:r>
          </w:p>
        </w:tc>
      </w:tr>
    </w:tbl>
    <w:p w:rsidR="00000000" w:rsidDel="00000000" w:rsidP="00000000" w:rsidRDefault="00000000" w:rsidRPr="00000000" w14:paraId="000001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h62gjerrlc9v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Framework-Specific Recommendations</w:t>
      </w:r>
    </w:p>
    <w:p w:rsidR="00000000" w:rsidDel="00000000" w:rsidP="00000000" w:rsidRDefault="00000000" w:rsidRPr="00000000" w14:paraId="00000137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610lynr57c0b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Samit Vartak’s Picks (Quantitative Quality):</w:t>
      </w:r>
    </w:p>
    <w:p w:rsidR="00000000" w:rsidDel="00000000" w:rsidP="00000000" w:rsidRDefault="00000000" w:rsidRPr="00000000" w14:paraId="00000138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Natco Pharma (P/E 8.38, ROCE 32.8%, Debt-free).</w:t>
      </w:r>
    </w:p>
    <w:p w:rsidR="00000000" w:rsidDel="00000000" w:rsidP="00000000" w:rsidRDefault="00000000" w:rsidRPr="00000000" w14:paraId="00000139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NALCO (P/E 6.36, ROCE 29.58%, Govt. backing).</w:t>
      </w:r>
    </w:p>
    <w:p w:rsidR="00000000" w:rsidDel="00000000" w:rsidP="00000000" w:rsidRDefault="00000000" w:rsidRPr="00000000" w14:paraId="0000013A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AVP Infracon (P/E 14.5, ROCE 36.4%).</w:t>
      </w:r>
    </w:p>
    <w:p w:rsidR="00000000" w:rsidDel="00000000" w:rsidP="00000000" w:rsidRDefault="00000000" w:rsidRPr="00000000" w14:paraId="0000013B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ot72cpjvsab8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Madhusudan Kela’s Themes (Macro Trends):</w:t>
      </w:r>
    </w:p>
    <w:p w:rsidR="00000000" w:rsidDel="00000000" w:rsidP="00000000" w:rsidRDefault="00000000" w:rsidRPr="00000000" w14:paraId="0000013C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IRCON International (Infrastructure, PM Gati Shakti).</w:t>
      </w:r>
    </w:p>
    <w:p w:rsidR="00000000" w:rsidDel="00000000" w:rsidP="00000000" w:rsidRDefault="00000000" w:rsidRPr="00000000" w14:paraId="0000013D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Mahanagar Gas (Urban gas demand).</w:t>
      </w:r>
    </w:p>
    <w:p w:rsidR="00000000" w:rsidDel="00000000" w:rsidP="00000000" w:rsidRDefault="00000000" w:rsidRPr="00000000" w14:paraId="0000013E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Oriana Power (Solar energy transition).</w:t>
      </w:r>
    </w:p>
    <w:p w:rsidR="00000000" w:rsidDel="00000000" w:rsidP="00000000" w:rsidRDefault="00000000" w:rsidRPr="00000000" w14:paraId="0000013F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2s31aoeh8lzn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Arvind Kothari’s Niche Plays (Scuttlebutt Approach):</w:t>
      </w:r>
    </w:p>
    <w:p w:rsidR="00000000" w:rsidDel="00000000" w:rsidP="00000000" w:rsidRDefault="00000000" w:rsidRPr="00000000" w14:paraId="00000140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Frontier Springs (Industrial springs, zero debt).</w:t>
      </w:r>
    </w:p>
    <w:p w:rsidR="00000000" w:rsidDel="00000000" w:rsidP="00000000" w:rsidRDefault="00000000" w:rsidRPr="00000000" w14:paraId="00000141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Cochin Minerals (Titanium dioxide niche).</w:t>
      </w:r>
    </w:p>
    <w:p w:rsidR="00000000" w:rsidDel="00000000" w:rsidP="00000000" w:rsidRDefault="00000000" w:rsidRPr="00000000" w14:paraId="00000142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Ganesh Housing (Affordable housing focus).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twiy5c4ljslo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Sectoral Breakdown</w:t>
      </w:r>
    </w:p>
    <w:tbl>
      <w:tblPr>
        <w:tblStyle w:val="Table7"/>
        <w:tblW w:w="111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15"/>
        <w:gridCol w:w="3330"/>
        <w:gridCol w:w="3600"/>
        <w:gridCol w:w="2055"/>
        <w:tblGridChange w:id="0">
          <w:tblGrid>
            <w:gridCol w:w="2115"/>
            <w:gridCol w:w="3330"/>
            <w:gridCol w:w="3600"/>
            <w:gridCol w:w="2055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="411.42960000000005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Sector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="411.42960000000005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Stocks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="411.42960000000005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Tailwinds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="411.42960000000005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Pharma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Natco Pharma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Generic drug demand, debt-free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Regulatory hurdles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Infrastructure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IRCON, AVP Infracon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Govt. capex, PLI schemes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Execution delays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Renewables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Oriana Power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Solar/Wind energy push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Policy changes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Metals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NALCO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Green energy demand (aluminium)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Cyclical prices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Niche Manufacturing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Frontier Springs, Cochin Minerals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Export growth, specialized products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Commodity volatility</w:t>
            </w:r>
          </w:p>
        </w:tc>
      </w:tr>
    </w:tbl>
    <w:p w:rsidR="00000000" w:rsidDel="00000000" w:rsidP="00000000" w:rsidRDefault="00000000" w:rsidRPr="00000000" w14:paraId="000001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vl2g0yipioz4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15F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Top Picks: Natco Pharma, NALCO, AVP Infracon (strong quantitative metrics + sector tailwinds).</w:t>
      </w:r>
    </w:p>
    <w:p w:rsidR="00000000" w:rsidDel="00000000" w:rsidP="00000000" w:rsidRDefault="00000000" w:rsidRPr="00000000" w14:paraId="00000160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Avoid: Jindal Saw (high debt), Skipper (high P/E), Balu Forge (low cash flow).</w:t>
      </w:r>
    </w:p>
    <w:p w:rsidR="00000000" w:rsidDel="00000000" w:rsidP="00000000" w:rsidRDefault="00000000" w:rsidRPr="00000000" w14:paraId="00000161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High-Risk, High-Reward: Frontier Springs (illiquid but zero debt), Ganesh Housing (real estate cyclicality).</w:t>
      </w:r>
    </w:p>
    <w:p w:rsidR="00000000" w:rsidDel="00000000" w:rsidP="00000000" w:rsidRDefault="00000000" w:rsidRPr="00000000" w14:paraId="0000016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By synthesizing Vartak’s quantitative rigor, Kela’s thematic focus, and Kothari’s niche research, this framework balances growth potential and value. Always cross-verify with latest filings and sector trends.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ki25o5gidgnz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1. Samit Vartak (Quantitative Quality Framework)</w:t>
      </w:r>
    </w:p>
    <w:p w:rsidR="00000000" w:rsidDel="00000000" w:rsidP="00000000" w:rsidRDefault="00000000" w:rsidRPr="00000000" w14:paraId="0000016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Screener Query:</w:t>
      </w:r>
    </w:p>
    <w:p w:rsidR="00000000" w:rsidDel="00000000" w:rsidP="00000000" w:rsidRDefault="00000000" w:rsidRPr="00000000" w14:paraId="00000165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166">
      <w:pPr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ROCE &gt; </w:t>
      </w:r>
      <w:r w:rsidDel="00000000" w:rsidR="00000000" w:rsidRPr="00000000">
        <w:rPr>
          <w:rFonts w:ascii="Roboto Mono" w:cs="Roboto Mono" w:eastAsia="Roboto Mono" w:hAnsi="Roboto Mono"/>
          <w:color w:val="de935f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% AND  </w:t>
      </w:r>
    </w:p>
    <w:p w:rsidR="00000000" w:rsidDel="00000000" w:rsidP="00000000" w:rsidRDefault="00000000" w:rsidRPr="00000000" w14:paraId="00000167">
      <w:pPr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P/E &lt; </w:t>
      </w:r>
      <w:r w:rsidDel="00000000" w:rsidR="00000000" w:rsidRPr="00000000">
        <w:rPr>
          <w:rFonts w:ascii="Roboto Mono" w:cs="Roboto Mono" w:eastAsia="Roboto Mono" w:hAnsi="Roboto Mono"/>
          <w:color w:val="de935f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AND  </w:t>
      </w:r>
    </w:p>
    <w:p w:rsidR="00000000" w:rsidDel="00000000" w:rsidP="00000000" w:rsidRDefault="00000000" w:rsidRPr="00000000" w14:paraId="00000168">
      <w:pPr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Debt/Equity &lt; </w:t>
      </w:r>
      <w:r w:rsidDel="00000000" w:rsidR="00000000" w:rsidRPr="00000000">
        <w:rPr>
          <w:rFonts w:ascii="Roboto Mono" w:cs="Roboto Mono" w:eastAsia="Roboto Mono" w:hAnsi="Roboto Mono"/>
          <w:color w:val="de935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AND  </w:t>
      </w:r>
    </w:p>
    <w:p w:rsidR="00000000" w:rsidDel="00000000" w:rsidP="00000000" w:rsidRDefault="00000000" w:rsidRPr="00000000" w14:paraId="00000169">
      <w:pPr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Cash Flow </w:t>
      </w:r>
      <w:r w:rsidDel="00000000" w:rsidR="00000000" w:rsidRPr="00000000">
        <w:rPr>
          <w:rFonts w:ascii="Roboto Mono" w:cs="Roboto Mono" w:eastAsia="Roboto Mono" w:hAnsi="Roboto Mono"/>
          <w:color w:val="b294b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Operations / PAT &gt; </w:t>
      </w:r>
      <w:r w:rsidDel="00000000" w:rsidR="00000000" w:rsidRPr="00000000">
        <w:rPr>
          <w:rFonts w:ascii="Roboto Mono" w:cs="Roboto Mono" w:eastAsia="Roboto Mono" w:hAnsi="Roboto Mono"/>
          <w:color w:val="de935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AND  </w:t>
      </w:r>
    </w:p>
    <w:p w:rsidR="00000000" w:rsidDel="00000000" w:rsidP="00000000" w:rsidRDefault="00000000" w:rsidRPr="00000000" w14:paraId="0000016A">
      <w:pPr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Sales Growth (</w:t>
      </w:r>
      <w:r w:rsidDel="00000000" w:rsidR="00000000" w:rsidRPr="00000000">
        <w:rPr>
          <w:rFonts w:ascii="Roboto Mono" w:cs="Roboto Mono" w:eastAsia="Roboto Mono" w:hAnsi="Roboto Mono"/>
          <w:color w:val="de935f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Y CAGR) &gt; </w:t>
      </w:r>
      <w:r w:rsidDel="00000000" w:rsidR="00000000" w:rsidRPr="00000000">
        <w:rPr>
          <w:rFonts w:ascii="Roboto Mono" w:cs="Roboto Mono" w:eastAsia="Roboto Mono" w:hAnsi="Roboto Mono"/>
          <w:color w:val="de935f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% AND  </w:t>
      </w:r>
    </w:p>
    <w:p w:rsidR="00000000" w:rsidDel="00000000" w:rsidP="00000000" w:rsidRDefault="00000000" w:rsidRPr="00000000" w14:paraId="0000016B">
      <w:pPr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Promoter Holding &gt; </w:t>
      </w:r>
      <w:r w:rsidDel="00000000" w:rsidR="00000000" w:rsidRPr="00000000">
        <w:rPr>
          <w:rFonts w:ascii="Roboto Mono" w:cs="Roboto Mono" w:eastAsia="Roboto Mono" w:hAnsi="Roboto Mono"/>
          <w:color w:val="de935f"/>
          <w:sz w:val="24"/>
          <w:szCs w:val="24"/>
          <w:rtl w:val="0"/>
        </w:rPr>
        <w:t xml:space="preserve">25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%  </w:t>
      </w:r>
    </w:p>
    <w:p w:rsidR="00000000" w:rsidDel="00000000" w:rsidP="00000000" w:rsidRDefault="00000000" w:rsidRPr="00000000" w14:paraId="0000016C">
      <w:pPr>
        <w:spacing w:after="240" w:before="0" w:line="342.8568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Rationale:</w:t>
        <w:br w:type="textWrapping"/>
        <w:t xml:space="preserve">Vartak prioritizes capital efficiency (ROCE), low valuation (P/E), and cash conversion (CFO/PAT). Debt/Equity &lt; 1 ensures financial stability, while promoter holding &gt;25% aligns with his focus on skin-in-the-game leadership. Excludes cyclical sectors unless deeply undervalued.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sud9r0vyrzcd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2. Madhusudan Kela (Thematic Growth Framework)</w:t>
      </w:r>
    </w:p>
    <w:p w:rsidR="00000000" w:rsidDel="00000000" w:rsidP="00000000" w:rsidRDefault="00000000" w:rsidRPr="00000000" w14:paraId="0000017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Screener Query:</w:t>
      </w:r>
    </w:p>
    <w:p w:rsidR="00000000" w:rsidDel="00000000" w:rsidP="00000000" w:rsidRDefault="00000000" w:rsidRPr="00000000" w14:paraId="00000171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172">
      <w:pPr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Sector IN (</w:t>
      </w:r>
      <w:r w:rsidDel="00000000" w:rsidR="00000000" w:rsidRPr="00000000">
        <w:rPr>
          <w:rFonts w:ascii="Roboto Mono" w:cs="Roboto Mono" w:eastAsia="Roboto Mono" w:hAnsi="Roboto Mono"/>
          <w:color w:val="b5bd68"/>
          <w:sz w:val="24"/>
          <w:szCs w:val="24"/>
          <w:rtl w:val="0"/>
        </w:rPr>
        <w:t xml:space="preserve">"Renewables"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5bd68"/>
          <w:sz w:val="24"/>
          <w:szCs w:val="24"/>
          <w:rtl w:val="0"/>
        </w:rPr>
        <w:t xml:space="preserve">"Defense"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5bd68"/>
          <w:sz w:val="24"/>
          <w:szCs w:val="24"/>
          <w:rtl w:val="0"/>
        </w:rPr>
        <w:t xml:space="preserve">"Specialty Chemicals"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) AND  </w:t>
      </w:r>
    </w:p>
    <w:p w:rsidR="00000000" w:rsidDel="00000000" w:rsidP="00000000" w:rsidRDefault="00000000" w:rsidRPr="00000000" w14:paraId="00000173">
      <w:pPr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Market Cap &lt; </w:t>
      </w:r>
      <w:r w:rsidDel="00000000" w:rsidR="00000000" w:rsidRPr="00000000">
        <w:rPr>
          <w:rFonts w:ascii="Roboto Mono" w:cs="Roboto Mono" w:eastAsia="Roboto Mono" w:hAnsi="Roboto Mono"/>
          <w:color w:val="de935f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e935f"/>
          <w:sz w:val="24"/>
          <w:szCs w:val="24"/>
          <w:rtl w:val="0"/>
        </w:rPr>
        <w:t xml:space="preserve">000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Cr AND  </w:t>
      </w:r>
    </w:p>
    <w:p w:rsidR="00000000" w:rsidDel="00000000" w:rsidP="00000000" w:rsidRDefault="00000000" w:rsidRPr="00000000" w14:paraId="00000174">
      <w:pPr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Sales Growth (</w:t>
      </w:r>
      <w:r w:rsidDel="00000000" w:rsidR="00000000" w:rsidRPr="00000000">
        <w:rPr>
          <w:rFonts w:ascii="Roboto Mono" w:cs="Roboto Mono" w:eastAsia="Roboto Mono" w:hAnsi="Roboto Mono"/>
          <w:color w:val="de935f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Y CAGR) &gt; </w:t>
      </w:r>
      <w:r w:rsidDel="00000000" w:rsidR="00000000" w:rsidRPr="00000000">
        <w:rPr>
          <w:rFonts w:ascii="Roboto Mono" w:cs="Roboto Mono" w:eastAsia="Roboto Mono" w:hAnsi="Roboto Mono"/>
          <w:color w:val="de935f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% AND  </w:t>
      </w:r>
    </w:p>
    <w:p w:rsidR="00000000" w:rsidDel="00000000" w:rsidP="00000000" w:rsidRDefault="00000000" w:rsidRPr="00000000" w14:paraId="00000175">
      <w:pPr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ROE &gt; </w:t>
      </w:r>
      <w:r w:rsidDel="00000000" w:rsidR="00000000" w:rsidRPr="00000000">
        <w:rPr>
          <w:rFonts w:ascii="Roboto Mono" w:cs="Roboto Mono" w:eastAsia="Roboto Mono" w:hAnsi="Roboto Mono"/>
          <w:color w:val="de935f"/>
          <w:sz w:val="24"/>
          <w:szCs w:val="24"/>
          <w:rtl w:val="0"/>
        </w:rPr>
        <w:t xml:space="preserve">18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% AND  </w:t>
      </w:r>
    </w:p>
    <w:p w:rsidR="00000000" w:rsidDel="00000000" w:rsidP="00000000" w:rsidRDefault="00000000" w:rsidRPr="00000000" w14:paraId="00000176">
      <w:pPr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Institutional Holding &lt; </w:t>
      </w:r>
      <w:r w:rsidDel="00000000" w:rsidR="00000000" w:rsidRPr="00000000">
        <w:rPr>
          <w:rFonts w:ascii="Roboto Mono" w:cs="Roboto Mono" w:eastAsia="Roboto Mono" w:hAnsi="Roboto Mono"/>
          <w:color w:val="de935f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%  </w:t>
      </w:r>
    </w:p>
    <w:p w:rsidR="00000000" w:rsidDel="00000000" w:rsidP="00000000" w:rsidRDefault="00000000" w:rsidRPr="00000000" w14:paraId="00000177">
      <w:pPr>
        <w:spacing w:after="240" w:before="0" w:line="342.8568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Rationale:</w:t>
        <w:br w:type="textWrapping"/>
        <w:t xml:space="preserve">Kela bets on macro themes (renewables, defense) and high-growth sectors. Small/mid-caps with low institutional ownership offer untapped potential. ROE &gt;18% ensures capital efficiency, while sales growth signals scalability. Avoids crowded sectors like IT/FMCG.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3yrdkyo032y6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3. Arvind Kothari (Scuttlebutt Framework)</w:t>
      </w:r>
    </w:p>
    <w:p w:rsidR="00000000" w:rsidDel="00000000" w:rsidP="00000000" w:rsidRDefault="00000000" w:rsidRPr="00000000" w14:paraId="0000017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Screener Query:</w:t>
      </w:r>
    </w:p>
    <w:p w:rsidR="00000000" w:rsidDel="00000000" w:rsidP="00000000" w:rsidRDefault="00000000" w:rsidRPr="00000000" w14:paraId="0000017C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17D">
      <w:pPr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Sector IN (</w:t>
      </w:r>
      <w:r w:rsidDel="00000000" w:rsidR="00000000" w:rsidRPr="00000000">
        <w:rPr>
          <w:rFonts w:ascii="Roboto Mono" w:cs="Roboto Mono" w:eastAsia="Roboto Mono" w:hAnsi="Roboto Mono"/>
          <w:color w:val="b5bd68"/>
          <w:sz w:val="24"/>
          <w:szCs w:val="24"/>
          <w:rtl w:val="0"/>
        </w:rPr>
        <w:t xml:space="preserve">"Recycling"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5bd68"/>
          <w:sz w:val="24"/>
          <w:szCs w:val="24"/>
          <w:rtl w:val="0"/>
        </w:rPr>
        <w:t xml:space="preserve">"Solar Glass"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5bd68"/>
          <w:sz w:val="24"/>
          <w:szCs w:val="24"/>
          <w:rtl w:val="0"/>
        </w:rPr>
        <w:t xml:space="preserve">"Power Equipment"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) AND  </w:t>
      </w:r>
    </w:p>
    <w:p w:rsidR="00000000" w:rsidDel="00000000" w:rsidP="00000000" w:rsidRDefault="00000000" w:rsidRPr="00000000" w14:paraId="0000017E">
      <w:pPr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Promoter Holding &gt; </w:t>
      </w:r>
      <w:r w:rsidDel="00000000" w:rsidR="00000000" w:rsidRPr="00000000">
        <w:rPr>
          <w:rFonts w:ascii="Roboto Mono" w:cs="Roboto Mono" w:eastAsia="Roboto Mono" w:hAnsi="Roboto Mono"/>
          <w:color w:val="de935f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% AND  </w:t>
      </w:r>
    </w:p>
    <w:p w:rsidR="00000000" w:rsidDel="00000000" w:rsidP="00000000" w:rsidRDefault="00000000" w:rsidRPr="00000000" w14:paraId="0000017F">
      <w:pPr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Cash Flow </w:t>
      </w:r>
      <w:r w:rsidDel="00000000" w:rsidR="00000000" w:rsidRPr="00000000">
        <w:rPr>
          <w:rFonts w:ascii="Roboto Mono" w:cs="Roboto Mono" w:eastAsia="Roboto Mono" w:hAnsi="Roboto Mono"/>
          <w:color w:val="b294b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Operations / PAT &gt; </w:t>
      </w:r>
      <w:r w:rsidDel="00000000" w:rsidR="00000000" w:rsidRPr="00000000">
        <w:rPr>
          <w:rFonts w:ascii="Roboto Mono" w:cs="Roboto Mono" w:eastAsia="Roboto Mono" w:hAnsi="Roboto Mono"/>
          <w:color w:val="de935f"/>
          <w:sz w:val="24"/>
          <w:szCs w:val="24"/>
          <w:rtl w:val="0"/>
        </w:rPr>
        <w:t xml:space="preserve">1.2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AND  </w:t>
      </w:r>
    </w:p>
    <w:p w:rsidR="00000000" w:rsidDel="00000000" w:rsidP="00000000" w:rsidRDefault="00000000" w:rsidRPr="00000000" w14:paraId="00000180">
      <w:pPr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Working Capital Days &lt; </w:t>
      </w:r>
      <w:r w:rsidDel="00000000" w:rsidR="00000000" w:rsidRPr="00000000">
        <w:rPr>
          <w:rFonts w:ascii="Roboto Mono" w:cs="Roboto Mono" w:eastAsia="Roboto Mono" w:hAnsi="Roboto Mono"/>
          <w:color w:val="de935f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AND  </w:t>
      </w:r>
    </w:p>
    <w:p w:rsidR="00000000" w:rsidDel="00000000" w:rsidP="00000000" w:rsidRDefault="00000000" w:rsidRPr="00000000" w14:paraId="00000181">
      <w:pPr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R&amp;D Spend / Revenue &gt; </w:t>
      </w:r>
      <w:r w:rsidDel="00000000" w:rsidR="00000000" w:rsidRPr="00000000">
        <w:rPr>
          <w:rFonts w:ascii="Roboto Mono" w:cs="Roboto Mono" w:eastAsia="Roboto Mono" w:hAnsi="Roboto Mono"/>
          <w:color w:val="de935f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%  </w:t>
      </w:r>
    </w:p>
    <w:p w:rsidR="00000000" w:rsidDel="00000000" w:rsidP="00000000" w:rsidRDefault="00000000" w:rsidRPr="00000000" w14:paraId="00000182">
      <w:pPr>
        <w:spacing w:after="240" w:before="0" w:line="342.8568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Rationale:</w:t>
        <w:br w:type="textWrapping"/>
        <w:t xml:space="preserve">Kothari targets niche sectors with long-term tailwinds. High promoter holding and R&amp;D spend indicate innovation focus. Working capital efficiency (&lt;30 days) and cash flow robustness are critical. Relies on factory visits and supplier checks for qualitative validation.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5uyb70rsef8w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Wealthy Owl AI Methodology (6-Part Framework)</w:t>
      </w:r>
    </w:p>
    <w:p w:rsidR="00000000" w:rsidDel="00000000" w:rsidP="00000000" w:rsidRDefault="00000000" w:rsidRPr="00000000" w14:paraId="0000018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From the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video transcript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Matt Wolodarsky’s AI-driven approach screens for: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Mega Trends: Sector = AI, Quantum Computing, EV Infrastructure.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Market Opportunity: TAM &gt; $10B, Revenue Growth (3Y) &gt; 25%.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Product Strength: Gross Margin &gt; 40%, Customer Retention &gt; 90%.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Optionality: R&amp;D Spend / Revenue &gt; 10%, Patent Filings &gt; 5/year.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Valuation + Fundamentals: P/E &lt; PEG Ratio, FCF Yield &gt; 5%.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Leadership: Founder-Led = Yes, Insider Buys (6M) &gt; 1%.</w:t>
      </w:r>
    </w:p>
    <w:p w:rsidR="00000000" w:rsidDel="00000000" w:rsidP="00000000" w:rsidRDefault="00000000" w:rsidRPr="00000000" w14:paraId="0000018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AI Implementation:</w:t>
      </w:r>
    </w:p>
    <w:p w:rsidR="00000000" w:rsidDel="00000000" w:rsidP="00000000" w:rsidRDefault="00000000" w:rsidRPr="00000000" w14:paraId="0000018E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Uses NLP to analyze earnings calls for leadership vision (e.g., “long-term,” “innovation”).</w:t>
      </w:r>
    </w:p>
    <w:p w:rsidR="00000000" w:rsidDel="00000000" w:rsidP="00000000" w:rsidRDefault="00000000" w:rsidRPr="00000000" w14:paraId="0000018F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Scores stocks 0–10 across criteria, prioritizing those with 4/6 scores &gt;8.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mffxqml6118w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Key Research Methods from Transcript</w:t>
      </w:r>
    </w:p>
    <w:p w:rsidR="00000000" w:rsidDel="00000000" w:rsidP="00000000" w:rsidRDefault="00000000" w:rsidRPr="00000000" w14:paraId="00000192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Cash Flow Deep Dive: Manual check of CFO/PAT ratio (Vartak).</w:t>
      </w:r>
    </w:p>
    <w:p w:rsidR="00000000" w:rsidDel="00000000" w:rsidP="00000000" w:rsidRDefault="00000000" w:rsidRPr="00000000" w14:paraId="00000193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Thematic Analysis: Track sector-specific GDP contributions (Kela).</w:t>
      </w:r>
    </w:p>
    <w:p w:rsidR="00000000" w:rsidDel="00000000" w:rsidP="00000000" w:rsidRDefault="00000000" w:rsidRPr="00000000" w14:paraId="00000194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Scuttlebutt Research: Supplier interviews, plant utilization data (Kothari).</w:t>
      </w:r>
    </w:p>
    <w:p w:rsidR="00000000" w:rsidDel="00000000" w:rsidP="00000000" w:rsidRDefault="00000000" w:rsidRPr="00000000" w14:paraId="00000195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AI Scoring: Custom GPT evaluates qualitative factors (leadership, TAM) using SEC filings and news.</w:t>
      </w:r>
    </w:p>
    <w:p w:rsidR="00000000" w:rsidDel="00000000" w:rsidP="00000000" w:rsidRDefault="00000000" w:rsidRPr="00000000" w14:paraId="0000019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By combining these frameworks, investors can balance quantitative rigor, thematic foresight, and ground-level insights to identify multibaggers. Always backtest against historical 10-baggers (e.g., APL Apollo, Bajaj Finance) for validation.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GYKyFdoCzr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NovaMono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