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608"/>
        <w:gridCol w:w="7774"/>
        <w:gridCol w:w="617"/>
        <w:gridCol w:w="577"/>
      </w:tblGrid>
      <w:tr w:rsidR="00833A25" w:rsidTr="0094636D">
        <w:tc>
          <w:tcPr>
            <w:tcW w:w="608" w:type="dxa"/>
          </w:tcPr>
          <w:p w:rsidR="00833A25" w:rsidRPr="00833A25" w:rsidRDefault="00833A25" w:rsidP="00833A25">
            <w:pPr>
              <w:jc w:val="center"/>
              <w:rPr>
                <w:b/>
              </w:rPr>
            </w:pPr>
            <w:r>
              <w:rPr>
                <w:b/>
              </w:rPr>
              <w:t>Nr.</w:t>
            </w:r>
          </w:p>
        </w:tc>
        <w:tc>
          <w:tcPr>
            <w:tcW w:w="7774" w:type="dxa"/>
          </w:tcPr>
          <w:p w:rsidR="00833A25" w:rsidRPr="00833A25" w:rsidRDefault="00833A25" w:rsidP="00833A25">
            <w:pPr>
              <w:jc w:val="center"/>
              <w:rPr>
                <w:b/>
              </w:rPr>
            </w:pPr>
            <w:r w:rsidRPr="00833A25">
              <w:rPr>
                <w:b/>
              </w:rPr>
              <w:t>Savybė</w:t>
            </w:r>
          </w:p>
        </w:tc>
        <w:tc>
          <w:tcPr>
            <w:tcW w:w="617" w:type="dxa"/>
          </w:tcPr>
          <w:p w:rsidR="00833A25" w:rsidRPr="00833A25" w:rsidRDefault="00833A25" w:rsidP="00833A25">
            <w:pPr>
              <w:jc w:val="center"/>
              <w:rPr>
                <w:b/>
              </w:rPr>
            </w:pPr>
            <w:r w:rsidRPr="00833A25">
              <w:rPr>
                <w:b/>
              </w:rPr>
              <w:t>Free</w:t>
            </w:r>
          </w:p>
        </w:tc>
        <w:tc>
          <w:tcPr>
            <w:tcW w:w="577" w:type="dxa"/>
          </w:tcPr>
          <w:p w:rsidR="00833A25" w:rsidRPr="00833A25" w:rsidRDefault="00833A25" w:rsidP="00833A25">
            <w:pPr>
              <w:jc w:val="center"/>
              <w:rPr>
                <w:b/>
              </w:rPr>
            </w:pPr>
            <w:r w:rsidRPr="00833A25">
              <w:rPr>
                <w:b/>
              </w:rPr>
              <w:t>Pro</w:t>
            </w:r>
          </w:p>
        </w:tc>
      </w:tr>
      <w:tr w:rsidR="00C60608" w:rsidRPr="00C60608" w:rsidTr="00194901">
        <w:tc>
          <w:tcPr>
            <w:tcW w:w="9576" w:type="dxa"/>
            <w:gridSpan w:val="4"/>
          </w:tcPr>
          <w:p w:rsidR="00C60608" w:rsidRPr="00C60608" w:rsidRDefault="00C60608" w:rsidP="00C60608">
            <w:pPr>
              <w:pStyle w:val="ListParagraph"/>
              <w:numPr>
                <w:ilvl w:val="0"/>
                <w:numId w:val="1"/>
              </w:numPr>
              <w:jc w:val="center"/>
              <w:rPr>
                <w:b/>
              </w:rPr>
            </w:pPr>
            <w:r w:rsidRPr="00C60608">
              <w:rPr>
                <w:b/>
              </w:rPr>
              <w:t>Bendros savybės</w:t>
            </w:r>
          </w:p>
        </w:tc>
      </w:tr>
      <w:tr w:rsidR="00833A25" w:rsidTr="0094636D">
        <w:tc>
          <w:tcPr>
            <w:tcW w:w="608" w:type="dxa"/>
          </w:tcPr>
          <w:p w:rsidR="00833A25" w:rsidRDefault="00C60608">
            <w:r>
              <w:t>1.</w:t>
            </w:r>
            <w:r w:rsidR="00833A25">
              <w:t>1</w:t>
            </w:r>
          </w:p>
        </w:tc>
        <w:tc>
          <w:tcPr>
            <w:tcW w:w="7774" w:type="dxa"/>
          </w:tcPr>
          <w:p w:rsidR="00833A25" w:rsidRDefault="00833A25">
            <w:r>
              <w:t>Prisijungimas/Profilio valdymas</w:t>
            </w:r>
          </w:p>
        </w:tc>
        <w:tc>
          <w:tcPr>
            <w:tcW w:w="617" w:type="dxa"/>
          </w:tcPr>
          <w:p w:rsidR="00833A25" w:rsidRDefault="00833A25">
            <w:r>
              <w:t>+</w:t>
            </w:r>
          </w:p>
        </w:tc>
        <w:tc>
          <w:tcPr>
            <w:tcW w:w="577" w:type="dxa"/>
          </w:tcPr>
          <w:p w:rsidR="00833A25" w:rsidRDefault="00833A25">
            <w:r>
              <w:t>+</w:t>
            </w:r>
          </w:p>
        </w:tc>
      </w:tr>
      <w:tr w:rsidR="00833A25" w:rsidTr="0094636D">
        <w:tc>
          <w:tcPr>
            <w:tcW w:w="608" w:type="dxa"/>
          </w:tcPr>
          <w:p w:rsidR="00833A25" w:rsidRDefault="00C60608" w:rsidP="00A36AE6">
            <w:r>
              <w:t>1.</w:t>
            </w:r>
            <w:r w:rsidR="00A36AE6">
              <w:t>2</w:t>
            </w:r>
          </w:p>
        </w:tc>
        <w:tc>
          <w:tcPr>
            <w:tcW w:w="7774" w:type="dxa"/>
          </w:tcPr>
          <w:p w:rsidR="00833A25" w:rsidRDefault="00833A25">
            <w:r>
              <w:t>Renginių kūrimas</w:t>
            </w:r>
            <w:r w:rsidR="0094636D">
              <w:t>. Sesijų renginiuose kūrimas. Sesijos tipo parinkimas (practice, race). Sesijos limitų nustatymas (maksimalus ratų kiekis, maksimalus sesijos laikas)</w:t>
            </w:r>
          </w:p>
        </w:tc>
        <w:tc>
          <w:tcPr>
            <w:tcW w:w="617" w:type="dxa"/>
          </w:tcPr>
          <w:p w:rsidR="00833A25" w:rsidRDefault="00833A25">
            <w:r>
              <w:t>+</w:t>
            </w:r>
          </w:p>
        </w:tc>
        <w:tc>
          <w:tcPr>
            <w:tcW w:w="577" w:type="dxa"/>
          </w:tcPr>
          <w:p w:rsidR="00833A25" w:rsidRDefault="00833A25">
            <w:r>
              <w:t>+</w:t>
            </w:r>
          </w:p>
        </w:tc>
      </w:tr>
      <w:tr w:rsidR="00833A25" w:rsidTr="0094636D">
        <w:tc>
          <w:tcPr>
            <w:tcW w:w="608" w:type="dxa"/>
          </w:tcPr>
          <w:p w:rsidR="00833A25" w:rsidRPr="0094636D" w:rsidRDefault="00C60608" w:rsidP="00A36AE6">
            <w:pPr>
              <w:rPr>
                <w:color w:val="FF0000"/>
              </w:rPr>
            </w:pPr>
            <w:r>
              <w:rPr>
                <w:color w:val="FF0000"/>
              </w:rPr>
              <w:t>1.</w:t>
            </w:r>
            <w:r w:rsidR="00A36AE6">
              <w:rPr>
                <w:color w:val="FF0000"/>
              </w:rPr>
              <w:t>3</w:t>
            </w:r>
          </w:p>
        </w:tc>
        <w:tc>
          <w:tcPr>
            <w:tcW w:w="7774" w:type="dxa"/>
          </w:tcPr>
          <w:p w:rsidR="00833A25" w:rsidRPr="0094636D" w:rsidRDefault="00833A25" w:rsidP="00C60608">
            <w:pPr>
              <w:rPr>
                <w:color w:val="FF0000"/>
              </w:rPr>
            </w:pPr>
            <w:r w:rsidRPr="0094636D">
              <w:rPr>
                <w:color w:val="FF0000"/>
              </w:rPr>
              <w:t>Renginių paieška pagal laiką, kartodromą, atstumą nuo dabartinės vietos</w:t>
            </w:r>
            <w:r w:rsidR="00C60608">
              <w:rPr>
                <w:color w:val="FF0000"/>
              </w:rPr>
              <w:t>. Renginiai pateikiami lentele, arba žemėlapyje</w:t>
            </w:r>
          </w:p>
        </w:tc>
        <w:tc>
          <w:tcPr>
            <w:tcW w:w="617" w:type="dxa"/>
          </w:tcPr>
          <w:p w:rsidR="00833A25" w:rsidRPr="0094636D" w:rsidRDefault="00833A25">
            <w:pPr>
              <w:rPr>
                <w:color w:val="FF0000"/>
              </w:rPr>
            </w:pPr>
            <w:r w:rsidRPr="0094636D">
              <w:rPr>
                <w:color w:val="FF0000"/>
              </w:rPr>
              <w:t>+</w:t>
            </w:r>
          </w:p>
        </w:tc>
        <w:tc>
          <w:tcPr>
            <w:tcW w:w="577" w:type="dxa"/>
          </w:tcPr>
          <w:p w:rsidR="00833A25" w:rsidRPr="0094636D" w:rsidRDefault="00833A25">
            <w:pPr>
              <w:rPr>
                <w:color w:val="FF0000"/>
              </w:rPr>
            </w:pPr>
            <w:r w:rsidRPr="0094636D">
              <w:rPr>
                <w:color w:val="FF0000"/>
              </w:rPr>
              <w:t>+</w:t>
            </w:r>
          </w:p>
        </w:tc>
      </w:tr>
      <w:tr w:rsidR="00833A25" w:rsidTr="0094636D">
        <w:tc>
          <w:tcPr>
            <w:tcW w:w="608" w:type="dxa"/>
          </w:tcPr>
          <w:p w:rsidR="00833A25" w:rsidRDefault="00C60608" w:rsidP="00A36AE6">
            <w:r>
              <w:t>1.</w:t>
            </w:r>
            <w:r w:rsidR="00A36AE6">
              <w:t>4</w:t>
            </w:r>
          </w:p>
        </w:tc>
        <w:tc>
          <w:tcPr>
            <w:tcW w:w="7774" w:type="dxa"/>
          </w:tcPr>
          <w:p w:rsidR="00833A25" w:rsidRDefault="0094636D" w:rsidP="00A36AE6">
            <w:r>
              <w:t>Rezultatų peržiūra. Galimybė peržiūrėti rezultatus, buvusius bet kuriame rate</w:t>
            </w:r>
            <w:r w:rsidR="00C60608">
              <w:t>. Rezultatų spausdinimas, eksportavimas į xls, png, pdf</w:t>
            </w:r>
            <w:r w:rsidR="00E518A4">
              <w:t xml:space="preserve">. Galimybė matyti tiek šiuo metu aktyvių, tiek neaktyvių renginių </w:t>
            </w:r>
            <w:r w:rsidR="00E518A4">
              <w:t>rezultatus</w:t>
            </w:r>
            <w:r w:rsidR="00E518A4">
              <w:t xml:space="preserve">. (pvz. </w:t>
            </w:r>
            <w:r w:rsidR="00E518A4" w:rsidRPr="00E518A4">
              <w:t>http://www.gpro.net/gb/RaceReplayHistory.asp</w:t>
            </w:r>
            <w:r w:rsidR="00E518A4">
              <w:t>)</w:t>
            </w:r>
          </w:p>
        </w:tc>
        <w:tc>
          <w:tcPr>
            <w:tcW w:w="617" w:type="dxa"/>
          </w:tcPr>
          <w:p w:rsidR="00833A25" w:rsidRDefault="0094636D">
            <w:r>
              <w:t>+</w:t>
            </w:r>
          </w:p>
        </w:tc>
        <w:tc>
          <w:tcPr>
            <w:tcW w:w="577" w:type="dxa"/>
          </w:tcPr>
          <w:p w:rsidR="00833A25" w:rsidRDefault="0094636D">
            <w:r>
              <w:t>+</w:t>
            </w:r>
          </w:p>
        </w:tc>
      </w:tr>
      <w:tr w:rsidR="00833A25" w:rsidTr="0094636D">
        <w:tc>
          <w:tcPr>
            <w:tcW w:w="608" w:type="dxa"/>
          </w:tcPr>
          <w:p w:rsidR="00833A25" w:rsidRPr="0094636D" w:rsidRDefault="00C60608" w:rsidP="00A36AE6">
            <w:pPr>
              <w:rPr>
                <w:color w:val="FF0000"/>
              </w:rPr>
            </w:pPr>
            <w:r>
              <w:rPr>
                <w:color w:val="FF0000"/>
              </w:rPr>
              <w:t>1.</w:t>
            </w:r>
            <w:r w:rsidR="00A36AE6">
              <w:rPr>
                <w:color w:val="FF0000"/>
              </w:rPr>
              <w:t>5</w:t>
            </w:r>
          </w:p>
        </w:tc>
        <w:tc>
          <w:tcPr>
            <w:tcW w:w="7774" w:type="dxa"/>
          </w:tcPr>
          <w:p w:rsidR="00833A25" w:rsidRPr="0094636D" w:rsidRDefault="0094636D" w:rsidP="00C60608">
            <w:pPr>
              <w:rPr>
                <w:color w:val="FF0000"/>
              </w:rPr>
            </w:pPr>
            <w:r w:rsidRPr="0094636D">
              <w:rPr>
                <w:color w:val="FF0000"/>
              </w:rPr>
              <w:t xml:space="preserve">Galimybė paviešinti rezultatų langą </w:t>
            </w:r>
            <w:r w:rsidR="00C60608">
              <w:rPr>
                <w:color w:val="FF0000"/>
              </w:rPr>
              <w:t>[ST]</w:t>
            </w:r>
          </w:p>
        </w:tc>
        <w:tc>
          <w:tcPr>
            <w:tcW w:w="617" w:type="dxa"/>
          </w:tcPr>
          <w:p w:rsidR="00833A25" w:rsidRPr="0094636D" w:rsidRDefault="0094636D">
            <w:pPr>
              <w:rPr>
                <w:color w:val="FF0000"/>
              </w:rPr>
            </w:pPr>
            <w:r w:rsidRPr="0094636D">
              <w:rPr>
                <w:color w:val="FF0000"/>
              </w:rPr>
              <w:t>+</w:t>
            </w:r>
          </w:p>
        </w:tc>
        <w:tc>
          <w:tcPr>
            <w:tcW w:w="577" w:type="dxa"/>
          </w:tcPr>
          <w:p w:rsidR="00833A25" w:rsidRPr="0094636D" w:rsidRDefault="0094636D">
            <w:pPr>
              <w:rPr>
                <w:color w:val="FF0000"/>
              </w:rPr>
            </w:pPr>
            <w:r w:rsidRPr="0094636D">
              <w:rPr>
                <w:color w:val="FF0000"/>
              </w:rPr>
              <w:t>+</w:t>
            </w:r>
          </w:p>
        </w:tc>
      </w:tr>
      <w:tr w:rsidR="00833A25" w:rsidTr="0094636D">
        <w:tc>
          <w:tcPr>
            <w:tcW w:w="608" w:type="dxa"/>
          </w:tcPr>
          <w:p w:rsidR="00833A25" w:rsidRPr="0094636D" w:rsidRDefault="00C60608" w:rsidP="00A36AE6">
            <w:pPr>
              <w:rPr>
                <w:color w:val="FF0000"/>
              </w:rPr>
            </w:pPr>
            <w:r>
              <w:rPr>
                <w:color w:val="FF0000"/>
              </w:rPr>
              <w:t>1.</w:t>
            </w:r>
            <w:r w:rsidR="00A36AE6">
              <w:rPr>
                <w:color w:val="FF0000"/>
              </w:rPr>
              <w:t>6</w:t>
            </w:r>
          </w:p>
        </w:tc>
        <w:tc>
          <w:tcPr>
            <w:tcW w:w="7774" w:type="dxa"/>
          </w:tcPr>
          <w:p w:rsidR="00833A25" w:rsidRPr="0094636D" w:rsidRDefault="0094636D">
            <w:pPr>
              <w:rPr>
                <w:color w:val="FF0000"/>
              </w:rPr>
            </w:pPr>
            <w:r w:rsidRPr="0094636D">
              <w:rPr>
                <w:color w:val="FF0000"/>
              </w:rPr>
              <w:t>Galimybė anonsuoti renginį per [ST]. Renginio anonso automatinis sugeneravimas su organizatoriaus logotipais, numatomu tvarkaraščiu</w:t>
            </w:r>
          </w:p>
        </w:tc>
        <w:tc>
          <w:tcPr>
            <w:tcW w:w="617" w:type="dxa"/>
          </w:tcPr>
          <w:p w:rsidR="00833A25" w:rsidRPr="0094636D" w:rsidRDefault="0094636D">
            <w:pPr>
              <w:rPr>
                <w:color w:val="FF0000"/>
              </w:rPr>
            </w:pPr>
            <w:r w:rsidRPr="0094636D">
              <w:rPr>
                <w:color w:val="FF0000"/>
              </w:rPr>
              <w:t>+</w:t>
            </w:r>
          </w:p>
        </w:tc>
        <w:tc>
          <w:tcPr>
            <w:tcW w:w="577" w:type="dxa"/>
          </w:tcPr>
          <w:p w:rsidR="00833A25" w:rsidRPr="0094636D" w:rsidRDefault="0094636D">
            <w:pPr>
              <w:rPr>
                <w:color w:val="FF0000"/>
              </w:rPr>
            </w:pPr>
            <w:r w:rsidRPr="0094636D">
              <w:rPr>
                <w:color w:val="FF0000"/>
              </w:rPr>
              <w:t>+</w:t>
            </w:r>
          </w:p>
        </w:tc>
      </w:tr>
      <w:tr w:rsidR="00833A25" w:rsidTr="0094636D">
        <w:tc>
          <w:tcPr>
            <w:tcW w:w="608" w:type="dxa"/>
          </w:tcPr>
          <w:p w:rsidR="00833A25" w:rsidRDefault="00C60608" w:rsidP="00A36AE6">
            <w:r>
              <w:t>1.</w:t>
            </w:r>
            <w:r w:rsidR="00A36AE6">
              <w:t>7</w:t>
            </w:r>
          </w:p>
        </w:tc>
        <w:tc>
          <w:tcPr>
            <w:tcW w:w="7774" w:type="dxa"/>
          </w:tcPr>
          <w:p w:rsidR="00833A25" w:rsidRDefault="0094636D" w:rsidP="0094636D">
            <w:r>
              <w:t>Galimybė matyti bet kurio vartotojo dabartinį renginį. Vaizde matome šiuo metu aktyvaus renginio ir jo sesijos rezultatų lentelę. Lentelė automatiškai atsinaujina kas 5sek. Vaizdas adaptuotas ir smartfonui ir kompiuteriui. Renginio organizatorius nesunkiai gali integruoti šį vaizdą į savo svetainę.</w:t>
            </w:r>
          </w:p>
        </w:tc>
        <w:tc>
          <w:tcPr>
            <w:tcW w:w="617" w:type="dxa"/>
          </w:tcPr>
          <w:p w:rsidR="00833A25" w:rsidRDefault="0094636D">
            <w:r>
              <w:t>+</w:t>
            </w:r>
          </w:p>
        </w:tc>
        <w:tc>
          <w:tcPr>
            <w:tcW w:w="577" w:type="dxa"/>
          </w:tcPr>
          <w:p w:rsidR="00833A25" w:rsidRDefault="0094636D">
            <w:r>
              <w:t>+</w:t>
            </w:r>
          </w:p>
        </w:tc>
      </w:tr>
      <w:tr w:rsidR="0094636D" w:rsidTr="0094636D">
        <w:tc>
          <w:tcPr>
            <w:tcW w:w="608" w:type="dxa"/>
          </w:tcPr>
          <w:p w:rsidR="0094636D" w:rsidRPr="00A36AE6" w:rsidRDefault="00A36AE6" w:rsidP="00A36AE6">
            <w:pPr>
              <w:rPr>
                <w:color w:val="FF0000"/>
              </w:rPr>
            </w:pPr>
            <w:r w:rsidRPr="00A36AE6">
              <w:rPr>
                <w:color w:val="FF0000"/>
              </w:rPr>
              <w:t>1.</w:t>
            </w:r>
            <w:r>
              <w:rPr>
                <w:color w:val="FF0000"/>
              </w:rPr>
              <w:t>8</w:t>
            </w:r>
          </w:p>
        </w:tc>
        <w:tc>
          <w:tcPr>
            <w:tcW w:w="7774" w:type="dxa"/>
          </w:tcPr>
          <w:p w:rsidR="0094636D" w:rsidRPr="00A36AE6" w:rsidRDefault="00A36AE6">
            <w:pPr>
              <w:rPr>
                <w:color w:val="FF0000"/>
              </w:rPr>
            </w:pPr>
            <w:r w:rsidRPr="00A36AE6">
              <w:rPr>
                <w:color w:val="FF0000"/>
              </w:rPr>
              <w:t>Bendri išskaičiuo</w:t>
            </w:r>
            <w:r w:rsidRPr="00A36AE6">
              <w:rPr>
                <w:color w:val="FF0000"/>
              </w:rPr>
              <w:t>jami rodikliai – stabilumas, greitis, ištvermė. Rodikliai išskaičiuojami iš dalyvio ir jo oponentų ratų.</w:t>
            </w:r>
          </w:p>
        </w:tc>
        <w:tc>
          <w:tcPr>
            <w:tcW w:w="617" w:type="dxa"/>
          </w:tcPr>
          <w:p w:rsidR="0094636D" w:rsidRPr="00A36AE6" w:rsidRDefault="00A36AE6">
            <w:pPr>
              <w:rPr>
                <w:color w:val="FF0000"/>
              </w:rPr>
            </w:pPr>
            <w:r w:rsidRPr="00A36AE6">
              <w:rPr>
                <w:color w:val="FF0000"/>
              </w:rPr>
              <w:t>+</w:t>
            </w:r>
          </w:p>
        </w:tc>
        <w:tc>
          <w:tcPr>
            <w:tcW w:w="577" w:type="dxa"/>
          </w:tcPr>
          <w:p w:rsidR="0094636D" w:rsidRPr="00A36AE6" w:rsidRDefault="00A36AE6">
            <w:pPr>
              <w:rPr>
                <w:color w:val="FF0000"/>
              </w:rPr>
            </w:pPr>
            <w:r w:rsidRPr="00A36AE6">
              <w:rPr>
                <w:color w:val="FF0000"/>
              </w:rPr>
              <w:t>+</w:t>
            </w:r>
          </w:p>
        </w:tc>
      </w:tr>
      <w:tr w:rsidR="00A36AE6" w:rsidTr="007940AB">
        <w:tc>
          <w:tcPr>
            <w:tcW w:w="608" w:type="dxa"/>
          </w:tcPr>
          <w:p w:rsidR="00A36AE6" w:rsidRDefault="00A36AE6" w:rsidP="00A36AE6">
            <w:r>
              <w:t>1.</w:t>
            </w:r>
            <w:r>
              <w:t>9</w:t>
            </w:r>
          </w:p>
        </w:tc>
        <w:tc>
          <w:tcPr>
            <w:tcW w:w="7774" w:type="dxa"/>
          </w:tcPr>
          <w:p w:rsidR="00A36AE6" w:rsidRDefault="00A36AE6" w:rsidP="007940AB">
            <w:r>
              <w:t>Renginiai, kuriuose dalyvavau. Renginių istorija.</w:t>
            </w:r>
          </w:p>
        </w:tc>
        <w:tc>
          <w:tcPr>
            <w:tcW w:w="617" w:type="dxa"/>
          </w:tcPr>
          <w:p w:rsidR="00A36AE6" w:rsidRDefault="00A36AE6" w:rsidP="007940AB"/>
        </w:tc>
        <w:tc>
          <w:tcPr>
            <w:tcW w:w="577" w:type="dxa"/>
          </w:tcPr>
          <w:p w:rsidR="00A36AE6" w:rsidRDefault="00A36AE6" w:rsidP="007940AB">
            <w:r>
              <w:t>+</w:t>
            </w:r>
          </w:p>
        </w:tc>
      </w:tr>
      <w:tr w:rsidR="00A36AE6" w:rsidTr="007940AB">
        <w:tc>
          <w:tcPr>
            <w:tcW w:w="608" w:type="dxa"/>
          </w:tcPr>
          <w:p w:rsidR="00A36AE6" w:rsidRPr="0094636D" w:rsidRDefault="00A36AE6" w:rsidP="00A36AE6">
            <w:pPr>
              <w:rPr>
                <w:color w:val="FF0000"/>
              </w:rPr>
            </w:pPr>
            <w:r>
              <w:rPr>
                <w:color w:val="FF0000"/>
              </w:rPr>
              <w:t>1.</w:t>
            </w:r>
            <w:r>
              <w:rPr>
                <w:color w:val="FF0000"/>
              </w:rPr>
              <w:t>10</w:t>
            </w:r>
          </w:p>
        </w:tc>
        <w:tc>
          <w:tcPr>
            <w:tcW w:w="7774" w:type="dxa"/>
          </w:tcPr>
          <w:p w:rsidR="00A36AE6" w:rsidRPr="0094636D" w:rsidRDefault="00A36AE6" w:rsidP="007940AB">
            <w:pPr>
              <w:rPr>
                <w:color w:val="FF0000"/>
              </w:rPr>
            </w:pPr>
            <w:r w:rsidRPr="0094636D">
              <w:rPr>
                <w:color w:val="FF0000"/>
              </w:rPr>
              <w:t>Pranešimų gavimas, kai vartotojas su nurodytu ID išvažiuoja į trasą. Gavimas el. Paštu arba į telefoną.</w:t>
            </w:r>
          </w:p>
        </w:tc>
        <w:tc>
          <w:tcPr>
            <w:tcW w:w="617" w:type="dxa"/>
          </w:tcPr>
          <w:p w:rsidR="00A36AE6" w:rsidRPr="0094636D" w:rsidRDefault="00A36AE6" w:rsidP="007940AB">
            <w:pPr>
              <w:rPr>
                <w:color w:val="FF0000"/>
              </w:rPr>
            </w:pPr>
          </w:p>
        </w:tc>
        <w:tc>
          <w:tcPr>
            <w:tcW w:w="577" w:type="dxa"/>
          </w:tcPr>
          <w:p w:rsidR="00A36AE6" w:rsidRPr="0094636D" w:rsidRDefault="00A36AE6" w:rsidP="007940AB">
            <w:pPr>
              <w:rPr>
                <w:color w:val="FF0000"/>
              </w:rPr>
            </w:pPr>
            <w:r w:rsidRPr="0094636D">
              <w:rPr>
                <w:color w:val="FF0000"/>
              </w:rPr>
              <w:t>+</w:t>
            </w:r>
          </w:p>
        </w:tc>
      </w:tr>
      <w:tr w:rsidR="00A36AE6" w:rsidTr="007940AB">
        <w:tc>
          <w:tcPr>
            <w:tcW w:w="608" w:type="dxa"/>
          </w:tcPr>
          <w:p w:rsidR="00A36AE6" w:rsidRDefault="00A36AE6" w:rsidP="00A36AE6">
            <w:r>
              <w:t>1.</w:t>
            </w:r>
            <w:r>
              <w:t>11</w:t>
            </w:r>
          </w:p>
        </w:tc>
        <w:tc>
          <w:tcPr>
            <w:tcW w:w="7774" w:type="dxa"/>
          </w:tcPr>
          <w:p w:rsidR="00A36AE6" w:rsidRDefault="00A36AE6" w:rsidP="007940AB">
            <w:r>
              <w:t>Reklaminių banerių slėpimas</w:t>
            </w:r>
          </w:p>
        </w:tc>
        <w:tc>
          <w:tcPr>
            <w:tcW w:w="617" w:type="dxa"/>
          </w:tcPr>
          <w:p w:rsidR="00A36AE6" w:rsidRDefault="00A36AE6" w:rsidP="007940AB"/>
        </w:tc>
        <w:tc>
          <w:tcPr>
            <w:tcW w:w="577" w:type="dxa"/>
          </w:tcPr>
          <w:p w:rsidR="00A36AE6" w:rsidRDefault="00A36AE6" w:rsidP="007940AB">
            <w:r>
              <w:t>+</w:t>
            </w:r>
          </w:p>
        </w:tc>
      </w:tr>
      <w:tr w:rsidR="00E518A4" w:rsidTr="0094636D">
        <w:tc>
          <w:tcPr>
            <w:tcW w:w="608" w:type="dxa"/>
          </w:tcPr>
          <w:p w:rsidR="00E518A4" w:rsidRDefault="00E518A4"/>
        </w:tc>
        <w:tc>
          <w:tcPr>
            <w:tcW w:w="7774" w:type="dxa"/>
          </w:tcPr>
          <w:p w:rsidR="00E518A4" w:rsidRDefault="00E518A4"/>
        </w:tc>
        <w:tc>
          <w:tcPr>
            <w:tcW w:w="617" w:type="dxa"/>
          </w:tcPr>
          <w:p w:rsidR="00E518A4" w:rsidRDefault="00E518A4"/>
        </w:tc>
        <w:tc>
          <w:tcPr>
            <w:tcW w:w="577" w:type="dxa"/>
          </w:tcPr>
          <w:p w:rsidR="00E518A4" w:rsidRDefault="00E518A4"/>
        </w:tc>
      </w:tr>
      <w:tr w:rsidR="00A36AE6" w:rsidRPr="00A36AE6" w:rsidTr="0018662B">
        <w:tc>
          <w:tcPr>
            <w:tcW w:w="9576" w:type="dxa"/>
            <w:gridSpan w:val="4"/>
          </w:tcPr>
          <w:p w:rsidR="00C60608" w:rsidRPr="00D94101" w:rsidRDefault="00C60608" w:rsidP="00D94101">
            <w:pPr>
              <w:pStyle w:val="ListParagraph"/>
              <w:numPr>
                <w:ilvl w:val="0"/>
                <w:numId w:val="1"/>
              </w:numPr>
              <w:jc w:val="center"/>
              <w:rPr>
                <w:b/>
                <w:color w:val="FF0000"/>
              </w:rPr>
            </w:pPr>
            <w:r w:rsidRPr="00D94101">
              <w:rPr>
                <w:b/>
                <w:color w:val="FF0000"/>
              </w:rPr>
              <w:t>Ataskaitos (parodymas, spausdinimas, eksportavimas, paviešinimas į [ST])</w:t>
            </w:r>
          </w:p>
        </w:tc>
      </w:tr>
      <w:tr w:rsidR="00D94101" w:rsidRPr="00A36AE6" w:rsidTr="0094636D">
        <w:tc>
          <w:tcPr>
            <w:tcW w:w="608" w:type="dxa"/>
          </w:tcPr>
          <w:p w:rsidR="0094636D" w:rsidRPr="00A36AE6" w:rsidRDefault="00C60608">
            <w:pPr>
              <w:rPr>
                <w:color w:val="FF0000"/>
              </w:rPr>
            </w:pPr>
            <w:r w:rsidRPr="00A36AE6">
              <w:rPr>
                <w:color w:val="FF0000"/>
              </w:rPr>
              <w:t>2.1</w:t>
            </w:r>
          </w:p>
        </w:tc>
        <w:tc>
          <w:tcPr>
            <w:tcW w:w="7774" w:type="dxa"/>
          </w:tcPr>
          <w:p w:rsidR="0094636D" w:rsidRPr="00A36AE6" w:rsidRDefault="00C60608" w:rsidP="00C60608">
            <w:pPr>
              <w:rPr>
                <w:color w:val="FF0000"/>
              </w:rPr>
            </w:pPr>
            <w:r w:rsidRPr="00A36AE6">
              <w:rPr>
                <w:color w:val="FF0000"/>
              </w:rPr>
              <w:t>Ratų laikų sąrašas.</w:t>
            </w:r>
          </w:p>
        </w:tc>
        <w:tc>
          <w:tcPr>
            <w:tcW w:w="617" w:type="dxa"/>
          </w:tcPr>
          <w:p w:rsidR="0094636D" w:rsidRPr="00A36AE6" w:rsidRDefault="00C60608">
            <w:pPr>
              <w:rPr>
                <w:color w:val="FF0000"/>
              </w:rPr>
            </w:pPr>
            <w:r w:rsidRPr="00A36AE6">
              <w:rPr>
                <w:color w:val="FF0000"/>
              </w:rPr>
              <w:t>+</w:t>
            </w:r>
          </w:p>
        </w:tc>
        <w:tc>
          <w:tcPr>
            <w:tcW w:w="577" w:type="dxa"/>
          </w:tcPr>
          <w:p w:rsidR="0094636D" w:rsidRPr="00A36AE6" w:rsidRDefault="00C60608">
            <w:pPr>
              <w:rPr>
                <w:color w:val="FF0000"/>
              </w:rPr>
            </w:pPr>
            <w:r w:rsidRPr="00A36AE6">
              <w:rPr>
                <w:color w:val="FF0000"/>
              </w:rPr>
              <w:t>+</w:t>
            </w:r>
          </w:p>
        </w:tc>
      </w:tr>
      <w:tr w:rsidR="00D94101" w:rsidRPr="00A36AE6" w:rsidTr="0094636D">
        <w:tc>
          <w:tcPr>
            <w:tcW w:w="608" w:type="dxa"/>
          </w:tcPr>
          <w:p w:rsidR="00C60608" w:rsidRPr="00A36AE6" w:rsidRDefault="00C60608">
            <w:pPr>
              <w:rPr>
                <w:color w:val="FF0000"/>
              </w:rPr>
            </w:pPr>
            <w:r w:rsidRPr="00A36AE6">
              <w:rPr>
                <w:color w:val="FF0000"/>
              </w:rPr>
              <w:t>2.2</w:t>
            </w:r>
          </w:p>
        </w:tc>
        <w:tc>
          <w:tcPr>
            <w:tcW w:w="7774" w:type="dxa"/>
          </w:tcPr>
          <w:p w:rsidR="00C60608" w:rsidRPr="00A36AE6" w:rsidRDefault="00E518A4">
            <w:pPr>
              <w:rPr>
                <w:color w:val="FF0000"/>
              </w:rPr>
            </w:pPr>
            <w:r w:rsidRPr="00A36AE6">
              <w:rPr>
                <w:color w:val="FF0000"/>
              </w:rPr>
              <w:t>R</w:t>
            </w:r>
            <w:r w:rsidR="00C60608" w:rsidRPr="00A36AE6">
              <w:rPr>
                <w:color w:val="FF0000"/>
              </w:rPr>
              <w:t>atų laikų grafikas.</w:t>
            </w:r>
            <w:r w:rsidRPr="00A36AE6">
              <w:rPr>
                <w:color w:val="FF0000"/>
              </w:rPr>
              <w:t xml:space="preserve"> Galimybė susižymėti kurių oponentų grafikus įtraukti į palyginimus</w:t>
            </w:r>
            <w:r w:rsidR="00A36AE6" w:rsidRPr="00A36AE6">
              <w:rPr>
                <w:color w:val="FF0000"/>
              </w:rPr>
              <w:t xml:space="preserve">. </w:t>
            </w:r>
          </w:p>
        </w:tc>
        <w:tc>
          <w:tcPr>
            <w:tcW w:w="617" w:type="dxa"/>
          </w:tcPr>
          <w:p w:rsidR="00C60608" w:rsidRPr="00A36AE6" w:rsidRDefault="00C60608">
            <w:pPr>
              <w:rPr>
                <w:color w:val="FF0000"/>
              </w:rPr>
            </w:pPr>
            <w:r w:rsidRPr="00A36AE6">
              <w:rPr>
                <w:color w:val="FF0000"/>
              </w:rPr>
              <w:t>+</w:t>
            </w:r>
          </w:p>
        </w:tc>
        <w:tc>
          <w:tcPr>
            <w:tcW w:w="577" w:type="dxa"/>
          </w:tcPr>
          <w:p w:rsidR="00C60608" w:rsidRPr="00A36AE6" w:rsidRDefault="00C60608">
            <w:pPr>
              <w:rPr>
                <w:color w:val="FF0000"/>
              </w:rPr>
            </w:pPr>
            <w:r w:rsidRPr="00A36AE6">
              <w:rPr>
                <w:color w:val="FF0000"/>
              </w:rPr>
              <w:t>+</w:t>
            </w:r>
          </w:p>
        </w:tc>
      </w:tr>
      <w:tr w:rsidR="00D94101" w:rsidRPr="00A36AE6" w:rsidTr="0094636D">
        <w:tc>
          <w:tcPr>
            <w:tcW w:w="608" w:type="dxa"/>
          </w:tcPr>
          <w:p w:rsidR="00C60608" w:rsidRPr="00A36AE6" w:rsidRDefault="00C60608">
            <w:pPr>
              <w:rPr>
                <w:color w:val="FF0000"/>
              </w:rPr>
            </w:pPr>
            <w:r w:rsidRPr="00A36AE6">
              <w:rPr>
                <w:color w:val="FF0000"/>
              </w:rPr>
              <w:t>2.3</w:t>
            </w:r>
          </w:p>
        </w:tc>
        <w:tc>
          <w:tcPr>
            <w:tcW w:w="7774" w:type="dxa"/>
          </w:tcPr>
          <w:p w:rsidR="00C60608" w:rsidRPr="00A36AE6" w:rsidRDefault="00C60608" w:rsidP="00A36AE6">
            <w:pPr>
              <w:rPr>
                <w:color w:val="FF0000"/>
              </w:rPr>
            </w:pPr>
            <w:r w:rsidRPr="00A36AE6">
              <w:rPr>
                <w:color w:val="FF0000"/>
              </w:rPr>
              <w:t>Varžybų eigos grafikas.</w:t>
            </w:r>
            <w:r w:rsidR="00E518A4" w:rsidRPr="00A36AE6">
              <w:rPr>
                <w:color w:val="FF0000"/>
              </w:rPr>
              <w:t xml:space="preserve"> (pvz. http://www.gpro.net/gb/charts/index.asp</w:t>
            </w:r>
            <w:r w:rsidR="00A36AE6" w:rsidRPr="00A36AE6">
              <w:rPr>
                <w:color w:val="FF0000"/>
              </w:rPr>
              <w:t>)</w:t>
            </w:r>
          </w:p>
        </w:tc>
        <w:tc>
          <w:tcPr>
            <w:tcW w:w="617" w:type="dxa"/>
          </w:tcPr>
          <w:p w:rsidR="00C60608" w:rsidRPr="00A36AE6" w:rsidRDefault="00C60608">
            <w:pPr>
              <w:rPr>
                <w:color w:val="FF0000"/>
              </w:rPr>
            </w:pPr>
            <w:r w:rsidRPr="00A36AE6">
              <w:rPr>
                <w:color w:val="FF0000"/>
              </w:rPr>
              <w:t>+</w:t>
            </w:r>
          </w:p>
        </w:tc>
        <w:tc>
          <w:tcPr>
            <w:tcW w:w="577" w:type="dxa"/>
          </w:tcPr>
          <w:p w:rsidR="00C60608" w:rsidRPr="00A36AE6" w:rsidRDefault="00C60608">
            <w:pPr>
              <w:rPr>
                <w:color w:val="FF0000"/>
              </w:rPr>
            </w:pPr>
            <w:r w:rsidRPr="00A36AE6">
              <w:rPr>
                <w:color w:val="FF0000"/>
              </w:rPr>
              <w:t>+</w:t>
            </w:r>
          </w:p>
        </w:tc>
      </w:tr>
      <w:tr w:rsidR="00C60608" w:rsidTr="0094636D">
        <w:tc>
          <w:tcPr>
            <w:tcW w:w="608" w:type="dxa"/>
          </w:tcPr>
          <w:p w:rsidR="00C60608" w:rsidRDefault="00C60608"/>
        </w:tc>
        <w:tc>
          <w:tcPr>
            <w:tcW w:w="7774" w:type="dxa"/>
          </w:tcPr>
          <w:p w:rsidR="00C60608" w:rsidRDefault="00C60608"/>
        </w:tc>
        <w:tc>
          <w:tcPr>
            <w:tcW w:w="617" w:type="dxa"/>
          </w:tcPr>
          <w:p w:rsidR="00C60608" w:rsidRDefault="00C60608"/>
        </w:tc>
        <w:tc>
          <w:tcPr>
            <w:tcW w:w="577" w:type="dxa"/>
          </w:tcPr>
          <w:p w:rsidR="00C60608" w:rsidRDefault="00C60608"/>
        </w:tc>
      </w:tr>
    </w:tbl>
    <w:p w:rsidR="009D0E61" w:rsidRDefault="00C60608">
      <w:r>
        <w:t xml:space="preserve">*[ST] – Socialiniai tinklai: </w:t>
      </w:r>
      <w:r w:rsidRPr="00C60608">
        <w:t>Facebook, Twitter, Google+</w:t>
      </w:r>
    </w:p>
    <w:p w:rsidR="00AA09C8" w:rsidRDefault="00AA09C8">
      <w:r>
        <w:t>Numatomos, ne iki galo specifikuotos savybės:</w:t>
      </w:r>
    </w:p>
    <w:p w:rsidR="00AA09C8" w:rsidRDefault="00AA09C8" w:rsidP="00AA09C8">
      <w:pPr>
        <w:rPr>
          <w:b/>
        </w:rPr>
      </w:pPr>
      <w:r w:rsidRPr="00AA09C8">
        <w:rPr>
          <w:b/>
        </w:rPr>
        <w:t>Reitingavimas</w:t>
      </w:r>
    </w:p>
    <w:p w:rsidR="00AA09C8" w:rsidRPr="00AA09C8" w:rsidRDefault="00AA09C8" w:rsidP="00AA09C8">
      <w:r>
        <w:t>Varžybų organizatorius sukuria reitinguojamą renginį. Kartodromų reitinguojamas renginys gali būti pvz. mėnesio greičiausi, ir toks renginys kas mėnesį pasiskelbia rezultatus, vyksta reitingų dalybos. Atskirų varžybų (pvz. Remmers) reitingai skirstomi iš karto pasibaigus renginiui. Reitingas suteikiamas sistemos vartotojui, kurio rezultatas buvo registruotas renginyje. Reitingas skaičiuojamas ATP arba ELO sistema, arba tarpine sistema tarp paminėtųjų.</w:t>
      </w:r>
      <w:bookmarkStart w:id="0" w:name="_GoBack"/>
      <w:bookmarkEnd w:id="0"/>
    </w:p>
    <w:sectPr w:rsidR="00AA09C8" w:rsidRPr="00AA0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2574"/>
    <w:multiLevelType w:val="hybridMultilevel"/>
    <w:tmpl w:val="F8EC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E5553"/>
    <w:multiLevelType w:val="hybridMultilevel"/>
    <w:tmpl w:val="5F5CE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A25"/>
    <w:rsid w:val="00272475"/>
    <w:rsid w:val="00833A25"/>
    <w:rsid w:val="0094636D"/>
    <w:rsid w:val="00A36AE6"/>
    <w:rsid w:val="00AA09C8"/>
    <w:rsid w:val="00C60608"/>
    <w:rsid w:val="00D94101"/>
    <w:rsid w:val="00E518A4"/>
    <w:rsid w:val="00FA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3A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06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3A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0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VytautasL</dc:creator>
  <cp:lastModifiedBy>VytautasL</cp:lastModifiedBy>
  <cp:revision>1</cp:revision>
  <dcterms:created xsi:type="dcterms:W3CDTF">2014-01-29T15:01:00Z</dcterms:created>
  <dcterms:modified xsi:type="dcterms:W3CDTF">2014-01-29T16:10:00Z</dcterms:modified>
</cp:coreProperties>
</file>