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1F" w:rsidRDefault="0095291F" w:rsidP="0095291F">
      <w:pPr>
        <w:pStyle w:val="NormalWeb"/>
        <w:spacing w:before="86" w:beforeAutospacing="0" w:after="0" w:afterAutospacing="0"/>
        <w:rPr>
          <w:rFonts w:ascii="Candara" w:eastAsia="+mn-ea" w:hAnsi="Candara" w:cs="+mn-cs"/>
          <w:kern w:val="24"/>
          <w:sz w:val="22"/>
          <w:szCs w:val="22"/>
        </w:rPr>
      </w:pPr>
    </w:p>
    <w:p w:rsidR="0095291F" w:rsidRDefault="0095291F" w:rsidP="0095291F">
      <w:pPr>
        <w:pStyle w:val="NormalWeb"/>
        <w:spacing w:before="86" w:beforeAutospacing="0" w:after="0" w:afterAutospacing="0"/>
        <w:rPr>
          <w:rFonts w:ascii="Candara" w:eastAsia="+mn-ea" w:hAnsi="Candara" w:cs="+mn-cs"/>
          <w:kern w:val="24"/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>Paaiškinkite kaip nurodytas grupes paveiks infliacija:</w:t>
      </w:r>
    </w:p>
    <w:p w:rsidR="0095291F" w:rsidRDefault="0095291F" w:rsidP="0095291F">
      <w:pPr>
        <w:pStyle w:val="NormalWeb"/>
        <w:spacing w:before="86" w:beforeAutospacing="0" w:after="0" w:afterAutospacing="0"/>
        <w:rPr>
          <w:rFonts w:ascii="Candara" w:eastAsia="+mn-ea" w:hAnsi="Candara" w:cs="+mn-cs"/>
          <w:kern w:val="24"/>
          <w:sz w:val="22"/>
          <w:szCs w:val="22"/>
        </w:rPr>
      </w:pPr>
    </w:p>
    <w:p w:rsidR="0095291F" w:rsidRDefault="0095291F" w:rsidP="0095291F">
      <w:pPr>
        <w:pStyle w:val="NormalWeb"/>
        <w:spacing w:before="86" w:beforeAutospacing="0" w:after="0" w:afterAutospacing="0"/>
        <w:rPr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 xml:space="preserve">a) Tomo šeimą, kuri pasiskolino pinigų iš komercinio banko naujam būstui įsigyti </w:t>
      </w:r>
      <w:r w:rsidR="00DC0BBB">
        <w:rPr>
          <w:rFonts w:ascii="Candara" w:eastAsia="+mn-ea" w:hAnsi="Candara" w:cs="+mn-cs"/>
          <w:kern w:val="24"/>
          <w:sz w:val="22"/>
          <w:szCs w:val="22"/>
        </w:rPr>
        <w:t>– nenukentės nuo infl</w:t>
      </w:r>
      <w:r w:rsidR="00AE5B82">
        <w:rPr>
          <w:rFonts w:ascii="Candara" w:eastAsia="+mn-ea" w:hAnsi="Candara" w:cs="+mn-cs"/>
          <w:kern w:val="24"/>
          <w:sz w:val="22"/>
          <w:szCs w:val="22"/>
        </w:rPr>
        <w:t>ia</w:t>
      </w:r>
      <w:r w:rsidR="00DC0BBB">
        <w:rPr>
          <w:rFonts w:ascii="Candara" w:eastAsia="+mn-ea" w:hAnsi="Candara" w:cs="+mn-cs"/>
          <w:kern w:val="24"/>
          <w:sz w:val="22"/>
          <w:szCs w:val="22"/>
        </w:rPr>
        <w:t xml:space="preserve">cijos, </w:t>
      </w:r>
      <w:r w:rsidR="00AE5B82">
        <w:rPr>
          <w:rFonts w:ascii="Candara" w:eastAsia="+mn-ea" w:hAnsi="Candara" w:cs="+mn-cs"/>
          <w:kern w:val="24"/>
          <w:sz w:val="22"/>
          <w:szCs w:val="22"/>
        </w:rPr>
        <w:t xml:space="preserve">nes pinigų vertė kris ir bus lengviau grąžinti skolą. </w:t>
      </w:r>
    </w:p>
    <w:p w:rsidR="0095291F" w:rsidRDefault="0095291F" w:rsidP="0095291F">
      <w:pPr>
        <w:pStyle w:val="NormalWeb"/>
        <w:spacing w:before="86" w:beforeAutospacing="0" w:after="0" w:afterAutospacing="0"/>
        <w:rPr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> </w:t>
      </w:r>
    </w:p>
    <w:p w:rsidR="0095291F" w:rsidRDefault="0095291F" w:rsidP="0095291F">
      <w:pPr>
        <w:pStyle w:val="NormalWeb"/>
        <w:spacing w:before="86" w:beforeAutospacing="0" w:after="0" w:afterAutospacing="0"/>
        <w:rPr>
          <w:rFonts w:ascii="Candara" w:eastAsia="+mn-ea" w:hAnsi="Candara" w:cs="+mn-cs"/>
          <w:kern w:val="24"/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>b) žmones, kurie</w:t>
      </w:r>
      <w:r>
        <w:rPr>
          <w:rFonts w:ascii="Candara" w:eastAsia="+mn-ea" w:hAnsi="Candara" w:cs="+mn-cs"/>
          <w:b/>
          <w:bCs/>
          <w:kern w:val="24"/>
          <w:sz w:val="22"/>
          <w:szCs w:val="22"/>
        </w:rPr>
        <w:t xml:space="preserve"> </w:t>
      </w:r>
      <w:r>
        <w:rPr>
          <w:rFonts w:ascii="Candara" w:eastAsia="+mn-ea" w:hAnsi="Candara" w:cs="+mn-cs"/>
          <w:kern w:val="24"/>
          <w:sz w:val="22"/>
          <w:szCs w:val="22"/>
        </w:rPr>
        <w:t xml:space="preserve">investavo pinigus į obligacijas </w:t>
      </w:r>
      <w:r w:rsidR="00AE5B82">
        <w:rPr>
          <w:rFonts w:ascii="Candara" w:eastAsia="+mn-ea" w:hAnsi="Candara" w:cs="+mn-cs"/>
          <w:kern w:val="24"/>
          <w:sz w:val="22"/>
          <w:szCs w:val="22"/>
        </w:rPr>
        <w:t xml:space="preserve">– nukentės, nes </w:t>
      </w:r>
      <w:r w:rsidR="00BF0DCB">
        <w:rPr>
          <w:rFonts w:ascii="Candara" w:eastAsia="+mn-ea" w:hAnsi="Candara" w:cs="+mn-cs"/>
          <w:kern w:val="24"/>
          <w:sz w:val="22"/>
          <w:szCs w:val="22"/>
        </w:rPr>
        <w:t>jiems gražinami nuvertėję pinigai.</w:t>
      </w:r>
    </w:p>
    <w:p w:rsidR="0095291F" w:rsidRDefault="0095291F" w:rsidP="0095291F">
      <w:pPr>
        <w:pStyle w:val="NormalWeb"/>
        <w:spacing w:before="86" w:beforeAutospacing="0" w:after="0" w:afterAutospacing="0"/>
        <w:ind w:firstLine="1296"/>
        <w:rPr>
          <w:sz w:val="22"/>
          <w:szCs w:val="22"/>
        </w:rPr>
      </w:pPr>
    </w:p>
    <w:p w:rsidR="0095291F" w:rsidRDefault="0095291F" w:rsidP="0095291F">
      <w:pPr>
        <w:pStyle w:val="NormalWeb"/>
        <w:spacing w:before="86" w:beforeAutospacing="0" w:after="0" w:afterAutospacing="0"/>
        <w:rPr>
          <w:rFonts w:ascii="Candara" w:eastAsia="+mn-ea" w:hAnsi="Candara" w:cs="+mn-cs"/>
          <w:kern w:val="24"/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 xml:space="preserve">c) pensininkus, kurie santaupas laiko komercinių bankų taupomosiose sąskaitose </w:t>
      </w:r>
      <w:r w:rsidR="00AE5B82">
        <w:rPr>
          <w:rFonts w:ascii="Candara" w:eastAsia="+mn-ea" w:hAnsi="Candara" w:cs="+mn-cs"/>
          <w:kern w:val="24"/>
          <w:sz w:val="22"/>
          <w:szCs w:val="22"/>
        </w:rPr>
        <w:t>– nukentės</w:t>
      </w:r>
      <w:r w:rsidR="00A74415">
        <w:rPr>
          <w:rFonts w:ascii="Candara" w:eastAsia="+mn-ea" w:hAnsi="Candara" w:cs="+mn-cs"/>
          <w:kern w:val="24"/>
          <w:sz w:val="22"/>
          <w:szCs w:val="22"/>
        </w:rPr>
        <w:t>, nes</w:t>
      </w:r>
      <w:r w:rsidR="00AE5B82">
        <w:rPr>
          <w:rFonts w:ascii="Candara" w:eastAsia="+mn-ea" w:hAnsi="Candara" w:cs="+mn-cs"/>
          <w:kern w:val="24"/>
          <w:sz w:val="22"/>
          <w:szCs w:val="22"/>
        </w:rPr>
        <w:t xml:space="preserve"> tų pinigų vertė sumažės</w:t>
      </w:r>
      <w:r w:rsidR="00BF0DCB">
        <w:rPr>
          <w:rFonts w:ascii="Candara" w:eastAsia="+mn-ea" w:hAnsi="Candara" w:cs="+mn-cs"/>
          <w:kern w:val="24"/>
          <w:sz w:val="22"/>
          <w:szCs w:val="22"/>
        </w:rPr>
        <w:t>.</w:t>
      </w:r>
    </w:p>
    <w:p w:rsidR="0095291F" w:rsidRDefault="0095291F" w:rsidP="0095291F">
      <w:pPr>
        <w:pStyle w:val="NormalWeb"/>
        <w:spacing w:before="86" w:beforeAutospacing="0" w:after="0" w:afterAutospacing="0"/>
        <w:rPr>
          <w:sz w:val="22"/>
          <w:szCs w:val="22"/>
        </w:rPr>
      </w:pPr>
    </w:p>
    <w:p w:rsidR="0095291F" w:rsidRPr="00AE5B82" w:rsidRDefault="0095291F" w:rsidP="0095291F">
      <w:pPr>
        <w:pStyle w:val="NormalWeb"/>
        <w:spacing w:before="86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 xml:space="preserve">d) žmones, kurie paskolino pinigus kitiems </w:t>
      </w:r>
      <w:r w:rsidR="00AE5B82">
        <w:rPr>
          <w:rFonts w:ascii="Candara" w:eastAsia="+mn-ea" w:hAnsi="Candara" w:cs="+mn-cs"/>
          <w:kern w:val="24"/>
          <w:sz w:val="22"/>
          <w:szCs w:val="22"/>
        </w:rPr>
        <w:t xml:space="preserve">– nukentės, </w:t>
      </w:r>
      <w:r w:rsidR="00AE5B82" w:rsidRPr="00AE5B82">
        <w:rPr>
          <w:rFonts w:asciiTheme="minorHAnsi" w:hAnsiTheme="minorHAnsi" w:cstheme="minorHAnsi"/>
          <w:sz w:val="22"/>
          <w:szCs w:val="22"/>
        </w:rPr>
        <w:t>kadangi atgavę skolą galės už tuos pačius pinigus įsigyti daug mažiau nei galėjo skolindami.</w:t>
      </w:r>
    </w:p>
    <w:p w:rsidR="0095291F" w:rsidRDefault="0095291F" w:rsidP="0095291F">
      <w:pPr>
        <w:pStyle w:val="NormalWeb"/>
        <w:spacing w:before="86" w:beforeAutospacing="0" w:after="0" w:afterAutospacing="0"/>
        <w:rPr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> </w:t>
      </w:r>
    </w:p>
    <w:p w:rsidR="0095291F" w:rsidRDefault="0095291F" w:rsidP="0095291F">
      <w:pPr>
        <w:pStyle w:val="NormalWeb"/>
        <w:spacing w:before="86" w:beforeAutospacing="0" w:after="0" w:afterAutospacing="0"/>
        <w:rPr>
          <w:rFonts w:ascii="Candara" w:eastAsia="+mn-ea" w:hAnsi="Candara" w:cs="+mn-cs"/>
          <w:kern w:val="24"/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>e) Mantą, kurio pajamos yra tik pensija –</w:t>
      </w:r>
      <w:r w:rsidR="00A74415">
        <w:rPr>
          <w:rFonts w:ascii="Candara" w:eastAsia="+mn-ea" w:hAnsi="Candara" w:cs="+mn-cs"/>
          <w:kern w:val="24"/>
          <w:sz w:val="22"/>
          <w:szCs w:val="22"/>
        </w:rPr>
        <w:t xml:space="preserve"> nukentės, nes už gaunamą pensiją Mantas galės nusipirkti mažiau prekių ar gauti paslaugų.</w:t>
      </w:r>
    </w:p>
    <w:p w:rsidR="0095291F" w:rsidRDefault="0095291F" w:rsidP="0095291F">
      <w:pPr>
        <w:pStyle w:val="NormalWeb"/>
        <w:spacing w:before="86" w:beforeAutospacing="0" w:after="0" w:afterAutospacing="0"/>
        <w:rPr>
          <w:sz w:val="22"/>
          <w:szCs w:val="22"/>
        </w:rPr>
      </w:pPr>
      <w:bookmarkStart w:id="0" w:name="_GoBack"/>
    </w:p>
    <w:p w:rsidR="0095291F" w:rsidRDefault="0095291F" w:rsidP="0095291F">
      <w:pPr>
        <w:pStyle w:val="NormalWeb"/>
        <w:spacing w:before="86" w:beforeAutospacing="0" w:after="0" w:afterAutospacing="0"/>
        <w:rPr>
          <w:sz w:val="22"/>
          <w:szCs w:val="22"/>
        </w:rPr>
      </w:pPr>
      <w:r>
        <w:rPr>
          <w:rFonts w:ascii="Candara" w:eastAsia="+mn-ea" w:hAnsi="Candara" w:cs="+mn-cs"/>
          <w:kern w:val="24"/>
          <w:sz w:val="22"/>
          <w:szCs w:val="22"/>
        </w:rPr>
        <w:t xml:space="preserve">f) verslo įmonę, prekiaujančią </w:t>
      </w:r>
      <w:bookmarkEnd w:id="0"/>
      <w:r>
        <w:rPr>
          <w:rFonts w:ascii="Candara" w:eastAsia="+mn-ea" w:hAnsi="Candara" w:cs="+mn-cs"/>
          <w:kern w:val="24"/>
          <w:sz w:val="22"/>
          <w:szCs w:val="22"/>
        </w:rPr>
        <w:t xml:space="preserve">odiniais drabužiais </w:t>
      </w:r>
      <w:r w:rsidR="00A74415">
        <w:rPr>
          <w:rFonts w:ascii="Candara" w:eastAsia="+mn-ea" w:hAnsi="Candara" w:cs="+mn-cs"/>
          <w:kern w:val="24"/>
          <w:sz w:val="22"/>
          <w:szCs w:val="22"/>
        </w:rPr>
        <w:t>– nukentės, nes brangiau kainuos medžiagos, iš kurių įmonei reikia gaminti odinius drabužius, taip pat dėl infliacijos žmonės ims mažiau pirkti prekių.</w:t>
      </w:r>
    </w:p>
    <w:p w:rsidR="00E4222C" w:rsidRPr="0095291F" w:rsidRDefault="00E4222C">
      <w:pPr>
        <w:rPr>
          <w:lang w:val="lt-LT"/>
        </w:rPr>
      </w:pPr>
    </w:p>
    <w:sectPr w:rsidR="00E4222C" w:rsidRPr="009529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CA9" w:rsidRDefault="00356CA9" w:rsidP="0095291F">
      <w:pPr>
        <w:spacing w:after="0" w:line="240" w:lineRule="auto"/>
      </w:pPr>
      <w:r>
        <w:separator/>
      </w:r>
    </w:p>
  </w:endnote>
  <w:endnote w:type="continuationSeparator" w:id="0">
    <w:p w:rsidR="00356CA9" w:rsidRDefault="00356CA9" w:rsidP="0095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CA9" w:rsidRDefault="00356CA9" w:rsidP="0095291F">
      <w:pPr>
        <w:spacing w:after="0" w:line="240" w:lineRule="auto"/>
      </w:pPr>
      <w:r>
        <w:separator/>
      </w:r>
    </w:p>
  </w:footnote>
  <w:footnote w:type="continuationSeparator" w:id="0">
    <w:p w:rsidR="00356CA9" w:rsidRDefault="00356CA9" w:rsidP="0095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91F" w:rsidRPr="0095291F" w:rsidRDefault="0095291F">
    <w:pPr>
      <w:pStyle w:val="Header"/>
      <w:rPr>
        <w:lang w:val="lt-LT"/>
      </w:rPr>
    </w:pPr>
    <w:r>
      <w:t xml:space="preserve">Vytenis </w:t>
    </w:r>
    <w:proofErr w:type="spellStart"/>
    <w:r>
      <w:t>Kri</w:t>
    </w:r>
    <w:r>
      <w:rPr>
        <w:lang w:val="lt-LT"/>
      </w:rPr>
      <w:t>ščiūnas</w:t>
    </w:r>
    <w:proofErr w:type="spellEnd"/>
    <w:r>
      <w:rPr>
        <w:lang w:val="lt-LT"/>
      </w:rPr>
      <w:t xml:space="preserve"> IV kl.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1F"/>
    <w:rsid w:val="00115833"/>
    <w:rsid w:val="00356CA9"/>
    <w:rsid w:val="005373DD"/>
    <w:rsid w:val="0095291F"/>
    <w:rsid w:val="009E5713"/>
    <w:rsid w:val="00A74415"/>
    <w:rsid w:val="00AE5B82"/>
    <w:rsid w:val="00BF0DCB"/>
    <w:rsid w:val="00DC0BBB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72C62-C693-49A8-8325-7DC9DF64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Header">
    <w:name w:val="header"/>
    <w:basedOn w:val="Normal"/>
    <w:link w:val="HeaderChar"/>
    <w:uiPriority w:val="99"/>
    <w:unhideWhenUsed/>
    <w:rsid w:val="00952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1F"/>
  </w:style>
  <w:style w:type="paragraph" w:styleId="Footer">
    <w:name w:val="footer"/>
    <w:basedOn w:val="Normal"/>
    <w:link w:val="FooterChar"/>
    <w:uiPriority w:val="99"/>
    <w:unhideWhenUsed/>
    <w:rsid w:val="00952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2020-11-26T07:10:00Z</dcterms:created>
  <dcterms:modified xsi:type="dcterms:W3CDTF">2020-11-26T08:17:00Z</dcterms:modified>
</cp:coreProperties>
</file>