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5C0F3" w14:textId="77777777" w:rsidR="007345AB" w:rsidRDefault="00F039F5" w:rsidP="00F039F5">
      <w:pPr>
        <w:jc w:val="center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F039F5">
        <w:rPr>
          <w:rFonts w:ascii="Times New Roman" w:hAnsi="Times New Roman" w:cs="Times New Roman"/>
          <w:b/>
          <w:sz w:val="24"/>
          <w:szCs w:val="24"/>
          <w:lang w:val="lt-LT"/>
        </w:rPr>
        <w:t>Lietuvis ir miškas M. Katiliškio romane ,, Miškais ateina ruduo“</w:t>
      </w:r>
    </w:p>
    <w:p w14:paraId="50E80A43" w14:textId="77777777" w:rsidR="00F039F5" w:rsidRPr="00653AB2" w:rsidRDefault="00F039F5" w:rsidP="00F039F5">
      <w:pPr>
        <w:ind w:firstLine="72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039F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lt-LT"/>
        </w:rPr>
        <w:t>1. Sudėkite skyrybos ženklus, įrašykite praleistas raidres</w:t>
      </w:r>
    </w:p>
    <w:p w14:paraId="70DE7A0A" w14:textId="69070D29" w:rsidR="00F039F5" w:rsidRPr="00653AB2" w:rsidRDefault="00653AB2" w:rsidP="00F039F5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Svarbiausia literat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Ū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rinio palikimo dalis suku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rta išeivijoje. Tėvynės ilgesys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nė akimirkai nen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utrūkstantis vidinis ryšys su j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A,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lėmė k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Ū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rybos kryptį ir pob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Ū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dį. Dėmesys sutelk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IA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mas į prieškario Lietuvą ir auto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riui artimiaus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IĄ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kaimo gyvenimą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jo dvasinės ir materialinės kultūros apraiškas. Re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ikšmingumu i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Š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siskiria ro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softHyphen/>
        <w:t>manai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 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„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Užuovėja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“,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„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Miškais ateina ruduo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ir 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„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Išėjusiems negržti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“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. M. Katiliškis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arė klasikinės tradicijos dirvą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nenusilei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S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damas savo pirmtakams. Mūsų klasiką vienija agrarinė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s kultūros žmogaus pasaulėjauta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suvokimas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jog tautos identiteto paieškos ir išlikimo galimybės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vis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dar sietinos su žemdirbio kult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Ū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ra. Kad ir kiek prievartavo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tautą permaininga jos istorija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religijų kaita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civilizacijos žin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sniai, sen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IAU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sių pamatų niekas nebegali pakeisti. Ir XX amžiaus antroje pusėje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da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r vis turėjome k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Ū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rėjų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kurie ir po šiurpiausiais gri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U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vėsiais regi 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tuos pamatus ir į juos atsirem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IA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. Prie tokių priklausė ir M. Ka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tiliškis. Tų tradicijų gran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softHyphen/>
        <w:t>dys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prie kurių jungiasi Katiliškis, gana akivaizdžios. Tai antlaikiai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Vaižganto lietuviškumo fenom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enai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 tai Krėvės skerdžiai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kur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IA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dvasinė patirtis ateina iš labai toli ir nežino senaties. Jie skau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džiai išgyvena naujų laikų ribą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p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ragmatiško žmogaus bedvasiškumą</w:t>
      </w:r>
      <w:r w:rsidR="00FA55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jo iškritimą iš gamtos.</w:t>
      </w:r>
    </w:p>
    <w:p w14:paraId="21FCB956" w14:textId="70ECDA9B" w:rsidR="00F039F5" w:rsidRPr="00653AB2" w:rsidRDefault="00F039F5" w:rsidP="00F039F5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</w:pPr>
      <w:r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Antrasis romanas „Miškais ateina ruduo“ taip pat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kaip ir pirmasis turi ryškų mitologinį podirvį. Rašytoja</w:t>
      </w:r>
      <w:r w:rsid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s renkasi tokį vaizdavimo būdą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kuris leidž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IA</w:t>
      </w:r>
      <w:r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beveik nepaisyti istorinio laiko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dinamikos bei de</w:t>
      </w:r>
      <w:r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softHyphen/>
        <w:t>terminizmo. „Užuovėjoje“ Gružiškių kaimas „u</w:t>
      </w:r>
      <w:r w:rsid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ždarytas“ cikliniame metų laike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panaši ir antrojo rom</w:t>
      </w:r>
      <w:r w:rsid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ano laiko samprata. Metų laikai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kaip ir paros dalys, turi sav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o amžin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Ą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j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Į</w:t>
      </w:r>
      <w:r w:rsid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ritmą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:</w:t>
      </w:r>
      <w:r w:rsid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gimimą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mirtį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prisikėlimą. Tiems universali</w:t>
      </w:r>
      <w:r w:rsid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ems dėsniams paklūsta ir žmogus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nes jis toks pat gamtos k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Ū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rin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Y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s organiška jos dal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E</w:t>
      </w:r>
      <w:r w:rsid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lė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kaip medis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paukštis ar rugio želmuo. Tačiau jaunoji karta suardo mitologinio pasaulėvaizdžio ribas ir akl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ai verž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IA</w:t>
      </w:r>
      <w:r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si į naują er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dv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Ę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ir laiką. Tai neišveng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IA</w:t>
      </w:r>
      <w:r w:rsid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ma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 nors senieji pranašauja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:</w:t>
      </w:r>
      <w:r w:rsid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„</w:t>
      </w:r>
      <w:r w:rsid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Nieko gero jau nebebus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“ׅ</w:t>
      </w:r>
      <w:r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.</w:t>
      </w:r>
    </w:p>
    <w:p w14:paraId="775EDAB3" w14:textId="283A4A9D" w:rsidR="00F039F5" w:rsidRPr="00653AB2" w:rsidRDefault="00653AB2" w:rsidP="00F039F5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Antrojo romano veiksmo erdvė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miškų apsupta vieta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kaip 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L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etuvos ženklas. Gimtinės medis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lyg koks 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L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ietuvio sinonimas. Mi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škai fiksuoti romano pavadinime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o jo strukt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ūroje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jie tapę vienu svarbiaus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IŲ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vai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Z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din</w:t>
      </w:r>
      <w:r w:rsidR="0082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IŲ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. Virsnių kaimą riboja miškas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: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„Tarpmiškio sod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ybos vienu žvilgsniu apžvelg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IA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mos ir vienu ap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softHyphen/>
        <w:t>vedimu uždarytos ankštame rate“.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Autorius ne kartą pabrėžia tą 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Y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atingą savojo pasaulio uždarumą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„uždara ir jokio pašalinio garso išskyrus tai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kas savaime gimė ir sklid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o pačiame miške“. „Miškų ratas“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„mišk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ų lankas“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vis 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ai rašytojo mėgstami apskritimo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u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ždaros erdvės vaizdiniai. Ir š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IA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m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E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romane rašytojo kur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IA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mas pasaulis ir jo žmonės gyvena gamtos laiko rėmuose. Jų dvasinis gyvenimas plėtojasi ir lemtis pild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osi drauge su metų laikų kaita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nuo pavasarinio atgimimo iki rude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ns liepsnos. Žiema neakcentuota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bet ji yra veikėj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ų nuojaut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se („Geriau negalvoti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kas bus žiemą /…/ žiema žymi negandą ir vargą“).</w:t>
      </w:r>
    </w:p>
    <w:p w14:paraId="0CF909A7" w14:textId="549B3E40" w:rsidR="00F039F5" w:rsidRPr="00653AB2" w:rsidRDefault="00A378EB" w:rsidP="00F039F5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Miško vaizdai yra svarb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IAU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s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IA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kompozicinė kūrinio jun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tis. J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UO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se 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Į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spūdin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gai fiksuoj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A</w:t>
      </w:r>
      <w:r w:rsid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ma metų laikų kaita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jie plėtoja romano veiksmą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atver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IA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veikėjų charakterius. Romano struktūros ir semantikos atrami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softHyphen/>
        <w:t>niais taškais tampa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trys miško naikinimo apraš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Y</w:t>
      </w:r>
      <w:r w:rsid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mai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trys jo kančios etapai. K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Ū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rinys prasideda ankstyvo pavasario vaizdu miške. Dar ne pavasaris, dar tik trauk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IA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si žiema. Mišką apėm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Ę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s visuotinis nerimas. Žmonės puola („žalios meta</w:t>
      </w:r>
      <w:r w:rsid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linės musės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, </w:t>
      </w:r>
      <w:r w:rsid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lastRenderedPageBreak/>
        <w:t>balsu zirzė pjūklai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žlegėjo ir viauksėjo kirv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IAI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.“) Miškas pa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softHyphen/>
        <w:t>sme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r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G</w:t>
      </w:r>
      <w:r w:rsid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tas. Iš jo traukiasi gyvatės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 pati gyvybės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gyvasties esmė.</w:t>
      </w:r>
    </w:p>
    <w:p w14:paraId="48F412A0" w14:textId="6D136712" w:rsidR="00F039F5" w:rsidRPr="00653AB2" w:rsidRDefault="00653AB2" w:rsidP="00F039F5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Nusausinimo darbai tyrelyje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antroji mišk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o naikinimo banga 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iškyla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kaip totalinių pasikeitimų riba. Svieto perėjūnai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zimagorai at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neša į tarpmišk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savo „kultūrą“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ir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kaimas gyvena lyg drugio kreč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IA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mas.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Nesibaigia naktinės išgertuvės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muštynės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alasas. Se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nieji bemiegėmis naktimis veltu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I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saugo nuo įsibro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softHyphen/>
        <w:t>v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ėlių savo turtą ir dukrų klėtis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kurios vis lengviau atsiver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IA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įž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Ū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liems atėjūn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ams. Jaunų žmonių sielose tver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IA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si toks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pat chaosas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,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kaip ir sudarkytoj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E</w:t>
      </w:r>
      <w:r w:rsidR="00A378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 xml:space="preserve"> gamtoj</w:t>
      </w:r>
      <w:r w:rsidR="00C907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E</w:t>
      </w:r>
      <w:r w:rsidR="00F039F5" w:rsidRPr="00653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lt-LT"/>
        </w:rPr>
        <w:t>.</w:t>
      </w:r>
    </w:p>
    <w:p w14:paraId="567B5E7D" w14:textId="5268050D" w:rsidR="00F039F5" w:rsidRPr="00653AB2" w:rsidRDefault="00A378EB" w:rsidP="00F039F5">
      <w:pPr>
        <w:pStyle w:val="NormalWeb"/>
        <w:shd w:val="clear" w:color="auto" w:fill="FFFFFF"/>
        <w:spacing w:before="0" w:beforeAutospacing="0" w:after="0" w:afterAutospacing="0" w:line="360" w:lineRule="atLeast"/>
        <w:ind w:firstLine="720"/>
        <w:rPr>
          <w:color w:val="555555"/>
          <w:lang w:val="lt-LT"/>
        </w:rPr>
      </w:pPr>
      <w:r>
        <w:rPr>
          <w:color w:val="000000"/>
          <w:lang w:val="lt-LT"/>
        </w:rPr>
        <w:t>Ruden</w:t>
      </w:r>
      <w:r w:rsidR="00C907DE">
        <w:rPr>
          <w:color w:val="000000"/>
          <w:lang w:val="lt-LT"/>
        </w:rPr>
        <w:t>Į</w:t>
      </w:r>
      <w:r w:rsidR="00653AB2">
        <w:rPr>
          <w:color w:val="000000"/>
          <w:lang w:val="lt-LT"/>
        </w:rPr>
        <w:t xml:space="preserve"> ateina atomazga</w:t>
      </w:r>
      <w:r w:rsidR="00C907DE">
        <w:rPr>
          <w:color w:val="000000"/>
          <w:lang w:val="lt-LT"/>
        </w:rPr>
        <w:t xml:space="preserve">: </w:t>
      </w:r>
      <w:r w:rsidR="00653AB2">
        <w:rPr>
          <w:color w:val="000000"/>
          <w:lang w:val="lt-LT"/>
        </w:rPr>
        <w:t xml:space="preserve"> „Tada užsidegė miškas“</w:t>
      </w:r>
      <w:r w:rsidR="00F039F5" w:rsidRPr="00653AB2">
        <w:rPr>
          <w:color w:val="000000"/>
          <w:lang w:val="lt-LT"/>
        </w:rPr>
        <w:t>. Gaisro apimto miško vaizdai yra trečioji romano kompozicijos atrama. T</w:t>
      </w:r>
      <w:r>
        <w:rPr>
          <w:color w:val="000000"/>
          <w:lang w:val="lt-LT"/>
        </w:rPr>
        <w:t>ai paskutinis ir pats baisiaus</w:t>
      </w:r>
      <w:r w:rsidR="00E36B89">
        <w:rPr>
          <w:color w:val="000000"/>
          <w:lang w:val="lt-LT"/>
        </w:rPr>
        <w:t>IA</w:t>
      </w:r>
      <w:r w:rsidR="00F039F5" w:rsidRPr="00653AB2">
        <w:rPr>
          <w:color w:val="000000"/>
          <w:lang w:val="lt-LT"/>
        </w:rPr>
        <w:t>s miško kančios etapas.</w:t>
      </w:r>
    </w:p>
    <w:p w14:paraId="55E4BD7F" w14:textId="19725EB5" w:rsidR="00F039F5" w:rsidRPr="00653AB2" w:rsidRDefault="00A378EB" w:rsidP="00F039F5">
      <w:pPr>
        <w:pStyle w:val="NormalWeb"/>
        <w:shd w:val="clear" w:color="auto" w:fill="FFFFFF"/>
        <w:spacing w:before="0" w:beforeAutospacing="0" w:after="0" w:afterAutospacing="0" w:line="360" w:lineRule="atLeast"/>
        <w:ind w:firstLine="720"/>
        <w:rPr>
          <w:color w:val="555555"/>
          <w:lang w:val="lt-LT"/>
        </w:rPr>
      </w:pPr>
      <w:r>
        <w:rPr>
          <w:color w:val="000000"/>
          <w:lang w:val="lt-LT"/>
        </w:rPr>
        <w:t>Pasibaig</w:t>
      </w:r>
      <w:r w:rsidR="00E36B89">
        <w:rPr>
          <w:color w:val="000000"/>
          <w:lang w:val="lt-LT"/>
        </w:rPr>
        <w:t>A:</w:t>
      </w:r>
      <w:r>
        <w:rPr>
          <w:color w:val="000000"/>
          <w:lang w:val="lt-LT"/>
        </w:rPr>
        <w:t xml:space="preserve">   </w:t>
      </w:r>
      <w:r w:rsidR="00E36B89">
        <w:rPr>
          <w:color w:val="000000"/>
          <w:lang w:val="lt-LT"/>
        </w:rPr>
        <w:t>L</w:t>
      </w:r>
      <w:r w:rsidR="00F039F5" w:rsidRPr="00653AB2">
        <w:rPr>
          <w:color w:val="000000"/>
          <w:lang w:val="lt-LT"/>
        </w:rPr>
        <w:t xml:space="preserve">ietuvio gyvenimas „miškų lanke“; išseko </w:t>
      </w:r>
      <w:r>
        <w:rPr>
          <w:color w:val="000000"/>
          <w:lang w:val="lt-LT"/>
        </w:rPr>
        <w:t>gamtiškasis jo laikas su „baig</w:t>
      </w:r>
      <w:r w:rsidR="00E36B89">
        <w:rPr>
          <w:color w:val="000000"/>
          <w:lang w:val="lt-LT"/>
        </w:rPr>
        <w:t>IA</w:t>
      </w:r>
      <w:r w:rsidR="00F039F5" w:rsidRPr="00653AB2">
        <w:rPr>
          <w:color w:val="000000"/>
          <w:lang w:val="lt-LT"/>
        </w:rPr>
        <w:t>nč</w:t>
      </w:r>
      <w:r w:rsidR="00653AB2">
        <w:rPr>
          <w:color w:val="000000"/>
          <w:lang w:val="lt-LT"/>
        </w:rPr>
        <w:t>iais griūti se</w:t>
      </w:r>
      <w:r w:rsidR="00653AB2">
        <w:rPr>
          <w:color w:val="000000"/>
          <w:lang w:val="lt-LT"/>
        </w:rPr>
        <w:softHyphen/>
        <w:t>naisiais kaimais</w:t>
      </w:r>
      <w:r w:rsidR="00E36B89">
        <w:rPr>
          <w:color w:val="000000"/>
          <w:lang w:val="lt-LT"/>
        </w:rPr>
        <w:t>,</w:t>
      </w:r>
      <w:r>
        <w:rPr>
          <w:color w:val="000000"/>
          <w:lang w:val="lt-LT"/>
        </w:rPr>
        <w:t xml:space="preserve"> lūžtanč</w:t>
      </w:r>
      <w:r w:rsidR="00E36B89">
        <w:rPr>
          <w:color w:val="000000"/>
          <w:lang w:val="lt-LT"/>
        </w:rPr>
        <w:t>IAI</w:t>
      </w:r>
      <w:r w:rsidR="00F039F5" w:rsidRPr="00653AB2">
        <w:rPr>
          <w:color w:val="000000"/>
          <w:lang w:val="lt-LT"/>
        </w:rPr>
        <w:t xml:space="preserve">s praamžinų medžių pavėsiuose“. Uždara </w:t>
      </w:r>
      <w:r w:rsidR="00653AB2">
        <w:rPr>
          <w:color w:val="000000"/>
          <w:lang w:val="lt-LT"/>
        </w:rPr>
        <w:t>erdvė turi plėstis</w:t>
      </w:r>
      <w:r w:rsidR="00E36B89">
        <w:rPr>
          <w:color w:val="000000"/>
          <w:lang w:val="lt-LT"/>
        </w:rPr>
        <w:t>,</w:t>
      </w:r>
      <w:r w:rsidR="00653AB2">
        <w:rPr>
          <w:color w:val="000000"/>
          <w:lang w:val="lt-LT"/>
        </w:rPr>
        <w:t xml:space="preserve"> atsiverti pasauliui</w:t>
      </w:r>
      <w:r w:rsidR="00E36B89">
        <w:rPr>
          <w:color w:val="000000"/>
          <w:lang w:val="lt-LT"/>
        </w:rPr>
        <w:t>,</w:t>
      </w:r>
      <w:r w:rsidR="00653AB2">
        <w:rPr>
          <w:color w:val="000000"/>
          <w:lang w:val="lt-LT"/>
        </w:rPr>
        <w:t xml:space="preserve"> civilizacijai</w:t>
      </w:r>
      <w:r>
        <w:rPr>
          <w:color w:val="000000"/>
          <w:lang w:val="lt-LT"/>
        </w:rPr>
        <w:t xml:space="preserve"> laisv</w:t>
      </w:r>
      <w:r w:rsidR="00E36B89">
        <w:rPr>
          <w:color w:val="000000"/>
          <w:lang w:val="lt-LT"/>
        </w:rPr>
        <w:t>EI</w:t>
      </w:r>
      <w:r w:rsidR="00F039F5" w:rsidRPr="00653AB2">
        <w:rPr>
          <w:color w:val="000000"/>
          <w:lang w:val="lt-LT"/>
        </w:rPr>
        <w:t>. Tačiau žmogu</w:t>
      </w:r>
      <w:r>
        <w:rPr>
          <w:color w:val="000000"/>
          <w:lang w:val="lt-LT"/>
        </w:rPr>
        <w:t>s psichologiškai dar nepasireng</w:t>
      </w:r>
      <w:r w:rsidR="00E36B89">
        <w:rPr>
          <w:color w:val="000000"/>
          <w:lang w:val="lt-LT"/>
        </w:rPr>
        <w:t>Ę</w:t>
      </w:r>
      <w:r w:rsidR="00F039F5" w:rsidRPr="00653AB2">
        <w:rPr>
          <w:color w:val="000000"/>
          <w:lang w:val="lt-LT"/>
        </w:rPr>
        <w:t>s permainoms.</w:t>
      </w:r>
    </w:p>
    <w:p w14:paraId="4346940B" w14:textId="77777777" w:rsidR="00F039F5" w:rsidRPr="00653AB2" w:rsidRDefault="00F039F5" w:rsidP="00F039F5">
      <w:pPr>
        <w:ind w:firstLine="720"/>
        <w:rPr>
          <w:rFonts w:ascii="Times New Roman" w:hAnsi="Times New Roman" w:cs="Times New Roman"/>
          <w:b/>
          <w:sz w:val="24"/>
          <w:szCs w:val="24"/>
          <w:lang w:val="lt-LT"/>
        </w:rPr>
      </w:pPr>
    </w:p>
    <w:sectPr w:rsidR="00F039F5" w:rsidRPr="00653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9F5"/>
    <w:rsid w:val="00653AB2"/>
    <w:rsid w:val="007345AB"/>
    <w:rsid w:val="00827B6F"/>
    <w:rsid w:val="00A378EB"/>
    <w:rsid w:val="00C907DE"/>
    <w:rsid w:val="00E36B89"/>
    <w:rsid w:val="00F039F5"/>
    <w:rsid w:val="00FA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49EE"/>
  <w15:chartTrackingRefBased/>
  <w15:docId w15:val="{A78E1956-3F13-43CB-B4B0-CC829724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9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Labas</cp:lastModifiedBy>
  <cp:revision>2</cp:revision>
  <dcterms:created xsi:type="dcterms:W3CDTF">2021-03-23T12:35:00Z</dcterms:created>
  <dcterms:modified xsi:type="dcterms:W3CDTF">2021-03-23T12:35:00Z</dcterms:modified>
</cp:coreProperties>
</file>