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FA35" w14:textId="1A819D4A" w:rsidR="00E555AB" w:rsidRDefault="00B07D3F" w:rsidP="00B07D3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Galimybių stoka nėra tolygu gyvenimo beprasmybei, nes gyvenimas yra kupinas įvairiausių prasmingų dalykų, dėl kurių verta gyventi. </w:t>
      </w:r>
    </w:p>
    <w:p w14:paraId="3CB1D97E" w14:textId="25AAFFD8" w:rsidR="00B07D3F" w:rsidRPr="00B07D3F" w:rsidRDefault="00B07D3F" w:rsidP="00B07D3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Remčiausi Teisių fundamentalumo principu</w:t>
      </w:r>
      <w:r w:rsidR="00F341E9">
        <w:rPr>
          <w:lang w:val="lt-LT"/>
        </w:rPr>
        <w:t xml:space="preserve"> ir prigimtinių teisių principu.</w:t>
      </w:r>
    </w:p>
    <w:sectPr w:rsidR="00B07D3F" w:rsidRPr="00B07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02"/>
    <w:multiLevelType w:val="hybridMultilevel"/>
    <w:tmpl w:val="BB76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3F"/>
    <w:rsid w:val="00B07D3F"/>
    <w:rsid w:val="00E555AB"/>
    <w:rsid w:val="00F3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8A56"/>
  <w15:chartTrackingRefBased/>
  <w15:docId w15:val="{BFD1B8D4-56E5-4382-80EE-D1B75DE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2021-04-20T06:47:00Z</dcterms:created>
  <dcterms:modified xsi:type="dcterms:W3CDTF">2021-04-20T07:02:00Z</dcterms:modified>
</cp:coreProperties>
</file>