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6709" w14:textId="711F38BC" w:rsidR="00CE77E4" w:rsidRPr="00F128E0" w:rsidRDefault="00CE77E4" w:rsidP="00290D3A">
      <w:pPr>
        <w:pStyle w:val="Heading1"/>
      </w:pPr>
      <w:bookmarkStart w:id="0" w:name="_Toc72572748"/>
      <w:r w:rsidRPr="00F128E0">
        <w:t>Kenkėjiška programinė įranga</w:t>
      </w:r>
      <w:r w:rsidR="0006704A">
        <w:fldChar w:fldCharType="begin"/>
      </w:r>
      <w:r w:rsidR="0006704A">
        <w:instrText xml:space="preserve"> XE "</w:instrText>
      </w:r>
      <w:r w:rsidR="0006704A" w:rsidRPr="00AF7806">
        <w:instrText>Kenkėjiška programinė įranga</w:instrText>
      </w:r>
      <w:r w:rsidR="0006704A">
        <w:instrText xml:space="preserve">" </w:instrText>
      </w:r>
      <w:r w:rsidR="0006704A">
        <w:fldChar w:fldCharType="end"/>
      </w:r>
      <w:r w:rsidRPr="00F128E0">
        <w:t>: faktai ir skaičiai</w:t>
      </w:r>
      <w:bookmarkEnd w:id="0"/>
    </w:p>
    <w:p w14:paraId="75BD968A" w14:textId="4A4353E5" w:rsidR="00CE77E4" w:rsidRPr="00CE77E4" w:rsidRDefault="00CE77E4" w:rsidP="00290D3A">
      <w:pPr>
        <w:pStyle w:val="Virusas"/>
      </w:pPr>
      <w:r w:rsidRPr="00CE77E4">
        <w:t>Kenkėjiška programinė įranga</w:t>
      </w:r>
      <w:r w:rsidR="00290D3A">
        <w:fldChar w:fldCharType="begin"/>
      </w:r>
      <w:r w:rsidR="00290D3A">
        <w:instrText xml:space="preserve"> XE "</w:instrText>
      </w:r>
      <w:r w:rsidR="00290D3A" w:rsidRPr="00057C2F">
        <w:instrText>Kenkėjiška programinė įranga</w:instrText>
      </w:r>
      <w:r w:rsidR="00290D3A">
        <w:instrText xml:space="preserve">" </w:instrText>
      </w:r>
      <w:r w:rsidR="00290D3A">
        <w:fldChar w:fldCharType="end"/>
      </w:r>
      <w:r w:rsidRPr="00CE77E4">
        <w:t xml:space="preserve"> egzistuoja jau apie 30 metų, tačiau tik pastarąjį dešimtmetį ji virto pelningu šešėliniu verslu. Savo eros pradžioje kompiuterių virusai buvo kuriami iš idėjos, o pagrindinės jų funkcijos buvo plitimas ir duomenų naikinimas. Šiomis dienomis kenkėjiškai programinei įrangai plisti atsirado dar daugiau būdų, tačiau duomenų ar kompiuterio sugadinimas tapo retu reiškiniu – taip, kenkėjiška programinė įranga gali lėtinti kompiuterio veikimą, tačiau tai nėra galutinis tikslas – galutinis tikslas yra  užsidirbti.</w:t>
      </w:r>
    </w:p>
    <w:p w14:paraId="054516E9" w14:textId="688A4218" w:rsidR="00CE77E4" w:rsidRPr="00F128E0" w:rsidRDefault="00CE77E4" w:rsidP="0006704A">
      <w:pPr>
        <w:pStyle w:val="Heading1"/>
      </w:pPr>
      <w:bookmarkStart w:id="1" w:name="_Toc72572375"/>
      <w:bookmarkStart w:id="2" w:name="_Toc72572749"/>
      <w:r w:rsidRPr="00F128E0">
        <w:t>B</w:t>
      </w:r>
      <w:r w:rsidR="00BD3022" w:rsidRPr="00F128E0">
        <w:t>e</w:t>
      </w:r>
      <w:r w:rsidRPr="00F128E0">
        <w:t>ndrovės „Kaspersky lab</w:t>
      </w:r>
      <w:r w:rsidR="0006704A">
        <w:fldChar w:fldCharType="begin"/>
      </w:r>
      <w:r w:rsidR="0006704A">
        <w:instrText xml:space="preserve"> XE "</w:instrText>
      </w:r>
      <w:r w:rsidR="0006704A" w:rsidRPr="00CF3B10">
        <w:instrText>Kaspersky lab</w:instrText>
      </w:r>
      <w:r w:rsidR="0006704A">
        <w:instrText xml:space="preserve">" </w:instrText>
      </w:r>
      <w:r w:rsidR="0006704A">
        <w:fldChar w:fldCharType="end"/>
      </w:r>
      <w:r w:rsidRPr="00F128E0">
        <w:t>“ 2016 m pagrindiniai faktai ir skaičiai</w:t>
      </w:r>
      <w:bookmarkEnd w:id="1"/>
      <w:bookmarkEnd w:id="2"/>
    </w:p>
    <w:p w14:paraId="576FBA64" w14:textId="77777777" w:rsidR="001E4CC6" w:rsidRDefault="001E4CC6" w:rsidP="00CE77E4">
      <w:pPr>
        <w:rPr>
          <w:rFonts w:ascii="Times New Roman" w:hAnsi="Times New Roman" w:cs="Times New Roman"/>
          <w:sz w:val="20"/>
          <w:szCs w:val="20"/>
        </w:rPr>
        <w:sectPr w:rsidR="001E4CC6" w:rsidSect="00F128E0">
          <w:footerReference w:type="default" r:id="rId8"/>
          <w:pgSz w:w="11906" w:h="16838"/>
          <w:pgMar w:top="1440" w:right="566" w:bottom="1440" w:left="709" w:header="567" w:footer="567" w:gutter="0"/>
          <w:cols w:space="1296"/>
          <w:docGrid w:linePitch="360"/>
        </w:sectPr>
      </w:pPr>
    </w:p>
    <w:p w14:paraId="468C95FA" w14:textId="6FF84F41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„Kaspersky lab</w:t>
      </w:r>
      <w:r w:rsidR="00290D3A">
        <w:rPr>
          <w:rFonts w:ascii="Times New Roman" w:hAnsi="Times New Roman" w:cs="Times New Roman"/>
          <w:sz w:val="20"/>
          <w:szCs w:val="20"/>
        </w:rPr>
        <w:fldChar w:fldCharType="begin"/>
      </w:r>
      <w:r w:rsidR="00290D3A">
        <w:instrText xml:space="preserve"> XE "</w:instrText>
      </w:r>
      <w:r w:rsidR="00290D3A" w:rsidRPr="00B20858">
        <w:rPr>
          <w:rFonts w:ascii="Times New Roman" w:hAnsi="Times New Roman" w:cs="Times New Roman"/>
          <w:sz w:val="20"/>
          <w:szCs w:val="20"/>
        </w:rPr>
        <w:instrText>Kaspersky lab</w:instrText>
      </w:r>
      <w:r w:rsidR="00290D3A">
        <w:instrText xml:space="preserve">" </w:instrText>
      </w:r>
      <w:r w:rsidR="00290D3A">
        <w:rPr>
          <w:rFonts w:ascii="Times New Roman" w:hAnsi="Times New Roman" w:cs="Times New Roman"/>
          <w:sz w:val="20"/>
          <w:szCs w:val="20"/>
        </w:rPr>
        <w:fldChar w:fldCharType="end"/>
      </w:r>
      <w:r w:rsidRPr="00CE77E4">
        <w:rPr>
          <w:rFonts w:ascii="Times New Roman" w:hAnsi="Times New Roman" w:cs="Times New Roman"/>
          <w:sz w:val="20"/>
          <w:szCs w:val="20"/>
        </w:rPr>
        <w:t>“ produktai aptiko ir neutralizavo 758 044 650 grėsmių, kilusių iš interneto šaltinių, esančių 212 pasaulio šalių.</w:t>
      </w:r>
    </w:p>
    <w:p w14:paraId="1A626D8A" w14:textId="77777777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261 774 932  unikalūs URL adresai buvo atpažinti kaip kenkėjiški.</w:t>
      </w:r>
    </w:p>
    <w:p w14:paraId="4D11192E" w14:textId="5E4E8613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Apie 50 proc. kenkėjiškų programinių kodų per 2016 m. buvo nukreipta į interneto naršykles, išnaudojant jų pažeidžiamumus.</w:t>
      </w:r>
    </w:p>
    <w:p w14:paraId="23FFCF95" w14:textId="77777777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2016 m.  užregistruoti 2 871 965 perspėjimai apie kenkėjiškų programų bandymus pavogti pinigus naudojantis internetine prieiga prie banko sąskaitų.</w:t>
      </w:r>
    </w:p>
    <w:p w14:paraId="0118931D" w14:textId="77777777" w:rsidR="001E4CC6" w:rsidRDefault="001E4CC6" w:rsidP="00CE77E4">
      <w:pPr>
        <w:rPr>
          <w:rFonts w:ascii="Times New Roman" w:hAnsi="Times New Roman" w:cs="Times New Roman"/>
          <w:sz w:val="20"/>
          <w:szCs w:val="20"/>
        </w:rPr>
        <w:sectPr w:rsidR="001E4CC6" w:rsidSect="001E4CC6">
          <w:type w:val="continuous"/>
          <w:pgSz w:w="11906" w:h="16838"/>
          <w:pgMar w:top="1440" w:right="566" w:bottom="1440" w:left="709" w:header="567" w:footer="567" w:gutter="0"/>
          <w:cols w:num="2" w:space="720"/>
          <w:docGrid w:linePitch="360"/>
        </w:sectPr>
      </w:pPr>
    </w:p>
    <w:p w14:paraId="27CB40C0" w14:textId="744E762D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Internetinių atakų šaltinių pasiskirstymas pagal šalis išsidėsto taip:</w:t>
      </w:r>
    </w:p>
    <w:p w14:paraId="6794BEE4" w14:textId="18F4720A" w:rsidR="001E4CC6" w:rsidRDefault="001E4CC6" w:rsidP="001E4CC6">
      <w:pPr>
        <w:pStyle w:val="Caption"/>
        <w:keepNext/>
      </w:pPr>
      <w:r>
        <w:fldChar w:fldCharType="begin"/>
      </w:r>
      <w:r>
        <w:instrText xml:space="preserve"> SEQ pav.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 xml:space="preserve"> pav. </w:t>
      </w:r>
    </w:p>
    <w:p w14:paraId="3B7FD360" w14:textId="533314BC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C3A150" wp14:editId="4E356F5E">
            <wp:extent cx="6540322" cy="214122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46" cy="214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EA9C" w14:textId="69FE4043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Bendrovė „Kaspersky lab</w:t>
      </w:r>
      <w:r w:rsidR="00290D3A">
        <w:rPr>
          <w:rFonts w:ascii="Times New Roman" w:hAnsi="Times New Roman" w:cs="Times New Roman"/>
          <w:sz w:val="20"/>
          <w:szCs w:val="20"/>
        </w:rPr>
        <w:fldChar w:fldCharType="begin"/>
      </w:r>
      <w:r w:rsidR="00290D3A">
        <w:instrText xml:space="preserve"> XE "</w:instrText>
      </w:r>
      <w:r w:rsidR="00290D3A" w:rsidRPr="00F66C41">
        <w:rPr>
          <w:rFonts w:ascii="Times New Roman" w:hAnsi="Times New Roman" w:cs="Times New Roman"/>
          <w:sz w:val="20"/>
          <w:szCs w:val="20"/>
        </w:rPr>
        <w:instrText>Kaspersky lab</w:instrText>
      </w:r>
      <w:r w:rsidR="00290D3A">
        <w:instrText xml:space="preserve">" </w:instrText>
      </w:r>
      <w:r w:rsidR="00290D3A">
        <w:rPr>
          <w:rFonts w:ascii="Times New Roman" w:hAnsi="Times New Roman" w:cs="Times New Roman"/>
          <w:sz w:val="20"/>
          <w:szCs w:val="20"/>
        </w:rPr>
        <w:fldChar w:fldCharType="end"/>
      </w:r>
      <w:r w:rsidRPr="00CE77E4">
        <w:rPr>
          <w:rFonts w:ascii="Times New Roman" w:hAnsi="Times New Roman" w:cs="Times New Roman"/>
          <w:sz w:val="20"/>
          <w:szCs w:val="20"/>
        </w:rPr>
        <w:t>“ apskaičiavo, kiek procentų kompiuterių naudotojų, naudojančių „Kaspersky lab</w:t>
      </w:r>
      <w:r w:rsidR="00290D3A">
        <w:rPr>
          <w:rFonts w:ascii="Times New Roman" w:hAnsi="Times New Roman" w:cs="Times New Roman"/>
          <w:sz w:val="20"/>
          <w:szCs w:val="20"/>
        </w:rPr>
        <w:fldChar w:fldCharType="begin"/>
      </w:r>
      <w:r w:rsidR="00290D3A">
        <w:instrText xml:space="preserve"> XE "</w:instrText>
      </w:r>
      <w:r w:rsidR="00290D3A" w:rsidRPr="00DE6F7D">
        <w:rPr>
          <w:rFonts w:ascii="Times New Roman" w:hAnsi="Times New Roman" w:cs="Times New Roman"/>
          <w:sz w:val="20"/>
          <w:szCs w:val="20"/>
        </w:rPr>
        <w:instrText>Kaspersky lab</w:instrText>
      </w:r>
      <w:r w:rsidR="00290D3A">
        <w:instrText xml:space="preserve">" </w:instrText>
      </w:r>
      <w:r w:rsidR="00290D3A">
        <w:rPr>
          <w:rFonts w:ascii="Times New Roman" w:hAnsi="Times New Roman" w:cs="Times New Roman"/>
          <w:sz w:val="20"/>
          <w:szCs w:val="20"/>
        </w:rPr>
        <w:fldChar w:fldCharType="end"/>
      </w:r>
      <w:r w:rsidRPr="00CE77E4">
        <w:rPr>
          <w:rFonts w:ascii="Times New Roman" w:hAnsi="Times New Roman" w:cs="Times New Roman"/>
          <w:sz w:val="20"/>
          <w:szCs w:val="20"/>
        </w:rPr>
        <w:t>“ produktus skirtingose šalyse, susidūrė su kenkėjiška programine įranga</w:t>
      </w:r>
      <w:r w:rsidR="00290D3A">
        <w:rPr>
          <w:rFonts w:ascii="Times New Roman" w:hAnsi="Times New Roman" w:cs="Times New Roman"/>
          <w:sz w:val="20"/>
          <w:szCs w:val="20"/>
        </w:rPr>
        <w:fldChar w:fldCharType="begin"/>
      </w:r>
      <w:r w:rsidR="00290D3A">
        <w:instrText xml:space="preserve"> XE "</w:instrText>
      </w:r>
      <w:r w:rsidR="00290D3A" w:rsidRPr="00BD1B5F">
        <w:rPr>
          <w:rFonts w:ascii="Times New Roman" w:hAnsi="Times New Roman" w:cs="Times New Roman"/>
          <w:sz w:val="20"/>
          <w:szCs w:val="20"/>
        </w:rPr>
        <w:instrText>kenkėjiška programine įranga</w:instrText>
      </w:r>
      <w:r w:rsidR="00290D3A">
        <w:instrText xml:space="preserve">" </w:instrText>
      </w:r>
      <w:r w:rsidR="00290D3A">
        <w:rPr>
          <w:rFonts w:ascii="Times New Roman" w:hAnsi="Times New Roman" w:cs="Times New Roman"/>
          <w:sz w:val="20"/>
          <w:szCs w:val="20"/>
        </w:rPr>
        <w:fldChar w:fldCharType="end"/>
      </w:r>
      <w:r w:rsidRPr="00CE77E4">
        <w:rPr>
          <w:rFonts w:ascii="Times New Roman" w:hAnsi="Times New Roman" w:cs="Times New Roman"/>
          <w:sz w:val="20"/>
          <w:szCs w:val="20"/>
        </w:rPr>
        <w:t xml:space="preserve"> internete. Šalys, kuriose kyla didžiausia bei mažiausia grėsmė užsikrėsti kenkėjiška programine įranga</w:t>
      </w:r>
      <w:r w:rsidR="00290D3A">
        <w:rPr>
          <w:rFonts w:ascii="Times New Roman" w:hAnsi="Times New Roman" w:cs="Times New Roman"/>
          <w:sz w:val="20"/>
          <w:szCs w:val="20"/>
        </w:rPr>
        <w:fldChar w:fldCharType="begin"/>
      </w:r>
      <w:r w:rsidR="00290D3A">
        <w:instrText xml:space="preserve"> XE "</w:instrText>
      </w:r>
      <w:r w:rsidR="00290D3A" w:rsidRPr="00F71E6D">
        <w:rPr>
          <w:rFonts w:ascii="Times New Roman" w:hAnsi="Times New Roman" w:cs="Times New Roman"/>
          <w:sz w:val="20"/>
          <w:szCs w:val="20"/>
        </w:rPr>
        <w:instrText>kenkėjiška programine įranga</w:instrText>
      </w:r>
      <w:r w:rsidR="00290D3A">
        <w:instrText xml:space="preserve">" </w:instrText>
      </w:r>
      <w:r w:rsidR="00290D3A">
        <w:rPr>
          <w:rFonts w:ascii="Times New Roman" w:hAnsi="Times New Roman" w:cs="Times New Roman"/>
          <w:sz w:val="20"/>
          <w:szCs w:val="20"/>
        </w:rPr>
        <w:fldChar w:fldCharType="end"/>
      </w:r>
      <w:r w:rsidRPr="00CE77E4">
        <w:rPr>
          <w:rFonts w:ascii="Times New Roman" w:hAnsi="Times New Roman" w:cs="Times New Roman"/>
          <w:sz w:val="20"/>
          <w:szCs w:val="20"/>
        </w:rPr>
        <w:t xml:space="preserve"> internete, išsidėsto taip:</w:t>
      </w:r>
    </w:p>
    <w:p w14:paraId="7649EA90" w14:textId="18D72852" w:rsidR="001E4CC6" w:rsidRDefault="001E4CC6" w:rsidP="001E4CC6">
      <w:pPr>
        <w:pStyle w:val="Caption"/>
        <w:keepNext/>
      </w:pPr>
      <w:r>
        <w:lastRenderedPageBreak/>
        <w:fldChar w:fldCharType="begin"/>
      </w:r>
      <w:r>
        <w:instrText xml:space="preserve"> SEQ pav.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 xml:space="preserve"> pav. </w:t>
      </w:r>
    </w:p>
    <w:p w14:paraId="03212942" w14:textId="6B90D1AA" w:rsidR="00CE77E4" w:rsidRPr="00CE77E4" w:rsidRDefault="00CE77E4" w:rsidP="00F128E0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1069C8" wp14:editId="6EEE5EA1">
            <wp:extent cx="6586872" cy="2156460"/>
            <wp:effectExtent l="0" t="0" r="4445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889" cy="21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8080" w14:textId="77777777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Dažniausiai kibernetiniai nusikaltėliai stengiasi išnaudoti interneto naršyklių pažeidžiamumus (saugumo spragas). Tai sudarė apie pusę visų bandymų jais pasinaudoti. Daugeliu atvejų buvo stengiamasi išnaudoti naršyklės „Internet Explorer“ pažeidžiamumus.</w:t>
      </w:r>
    </w:p>
    <w:p w14:paraId="54A678D5" w14:textId="77777777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Antroje vietoje - bandymai išnaudoti „Android“ operacinės sistemos pažeidžiamumus. Trečioje vietoje - „Microsoft Office“ pažeidžiamumų išnaudojimas.</w:t>
      </w:r>
    </w:p>
    <w:p w14:paraId="1176550E" w14:textId="77777777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Lyginant su 2015 metais, bandymų išnaudoti  „Android“ OS ir „Microsoft Office“ pažeidžiamumus  padidėjo atitinkamai nuo 14 proc. iki 21 proc.  ir  nuo 4 proc. iki 13 proc. nuo visų pažeidžiamumų., o „Java“ pažeidžiamumų atvejų  sumažėjo nuo 13 proc. iki 7 proc.</w:t>
      </w:r>
    </w:p>
    <w:p w14:paraId="1E94502A" w14:textId="291A4AB4" w:rsidR="001E4CC6" w:rsidRDefault="001E4CC6" w:rsidP="001E4CC6">
      <w:pPr>
        <w:pStyle w:val="Caption"/>
        <w:keepNext/>
      </w:pPr>
      <w:r>
        <w:fldChar w:fldCharType="begin"/>
      </w:r>
      <w:r>
        <w:instrText xml:space="preserve"> SEQ pav. \* ROMAN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 xml:space="preserve">pav. </w:t>
      </w:r>
    </w:p>
    <w:p w14:paraId="03A9AD1E" w14:textId="6DBD7A61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B6F0D5" wp14:editId="65312CF0">
            <wp:extent cx="6703248" cy="2194560"/>
            <wp:effectExtent l="0" t="0" r="254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195" cy="21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FFC3" w14:textId="77777777" w:rsidR="00CE77E4" w:rsidRPr="00CE77E4" w:rsidRDefault="00CE77E4" w:rsidP="00CE77E4">
      <w:pPr>
        <w:rPr>
          <w:rFonts w:ascii="Times New Roman" w:hAnsi="Times New Roman" w:cs="Times New Roman"/>
          <w:sz w:val="20"/>
          <w:szCs w:val="20"/>
        </w:rPr>
      </w:pPr>
      <w:r w:rsidRPr="00CE77E4">
        <w:rPr>
          <w:rFonts w:ascii="Times New Roman" w:hAnsi="Times New Roman" w:cs="Times New Roman"/>
          <w:sz w:val="20"/>
          <w:szCs w:val="20"/>
        </w:rPr>
        <w:t>Šaltinis: ,,</w:t>
      </w:r>
      <w:hyperlink r:id="rId12" w:tgtFrame="_blank" w:history="1">
        <w:r w:rsidRPr="00CE77E4">
          <w:rPr>
            <w:rStyle w:val="Hyperlink"/>
            <w:rFonts w:ascii="Times New Roman" w:hAnsi="Times New Roman" w:cs="Times New Roman"/>
            <w:sz w:val="20"/>
            <w:szCs w:val="20"/>
          </w:rPr>
          <w:t>Kaspersky Lab</w:t>
        </w:r>
      </w:hyperlink>
      <w:r w:rsidRPr="00CE77E4">
        <w:rPr>
          <w:rFonts w:ascii="Times New Roman" w:hAnsi="Times New Roman" w:cs="Times New Roman"/>
          <w:sz w:val="20"/>
          <w:szCs w:val="20"/>
        </w:rP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818"/>
      </w:tblGrid>
      <w:tr w:rsidR="001E4CC6" w14:paraId="1BF88557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475E0D5D" w14:textId="31B3856D" w:rsidR="001E4CC6" w:rsidRDefault="001E4CC6" w:rsidP="0006704A">
            <w:pPr>
              <w:jc w:val="both"/>
            </w:pPr>
            <w:r>
              <w:rPr>
                <w:rFonts w:ascii="Segoe UI" w:hAnsi="Segoe UI" w:cs="Segoe UI"/>
                <w:i/>
                <w:iCs/>
                <w:color w:val="001A1E"/>
                <w:sz w:val="23"/>
                <w:szCs w:val="23"/>
                <w:shd w:val="clear" w:color="auto" w:fill="E7F3F5"/>
              </w:rPr>
              <w:t>Programinė įranga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7E33956D" w14:textId="607F1F33" w:rsidR="001E4CC6" w:rsidRDefault="001E4CC6" w:rsidP="0006704A">
            <w:pPr>
              <w:jc w:val="both"/>
            </w:pPr>
            <w:r>
              <w:rPr>
                <w:rFonts w:ascii="Segoe UI" w:hAnsi="Segoe UI" w:cs="Segoe UI"/>
                <w:i/>
                <w:iCs/>
                <w:color w:val="001A1E"/>
                <w:sz w:val="23"/>
                <w:szCs w:val="23"/>
                <w:shd w:val="clear" w:color="auto" w:fill="E7F3F5"/>
              </w:rPr>
              <w:t>Pažeidžiamumo atvejų skaičius, proc</w:t>
            </w:r>
            <w:r>
              <w:rPr>
                <w:rFonts w:ascii="Segoe UI" w:hAnsi="Segoe UI" w:cs="Segoe UI"/>
                <w:i/>
                <w:iCs/>
                <w:color w:val="001A1E"/>
                <w:sz w:val="23"/>
                <w:szCs w:val="23"/>
                <w:shd w:val="clear" w:color="auto" w:fill="E7F3F5"/>
              </w:rPr>
              <w:t>.</w:t>
            </w:r>
          </w:p>
        </w:tc>
      </w:tr>
      <w:tr w:rsidR="001E4CC6" w14:paraId="73E9E6D4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28200F22" w14:textId="293FEF70" w:rsidR="001E4CC6" w:rsidRDefault="0006704A" w:rsidP="0006704A">
            <w:pPr>
              <w:jc w:val="both"/>
            </w:pPr>
            <w:r w:rsidRPr="00CE77E4">
              <w:rPr>
                <w:rFonts w:ascii="Times New Roman" w:hAnsi="Times New Roman" w:cs="Times New Roman"/>
                <w:sz w:val="20"/>
                <w:szCs w:val="20"/>
              </w:rPr>
              <w:t>„Android“ OS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70F14B7D" w14:textId="756A4DB4" w:rsidR="001E4CC6" w:rsidRDefault="0006704A" w:rsidP="0006704A">
            <w:pPr>
              <w:jc w:val="both"/>
            </w:pPr>
            <w:r>
              <w:t>21</w:t>
            </w:r>
          </w:p>
        </w:tc>
      </w:tr>
      <w:tr w:rsidR="001E4CC6" w14:paraId="58875CF9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6F494CEC" w14:textId="6BADD74E" w:rsidR="001E4CC6" w:rsidRDefault="0006704A" w:rsidP="0006704A">
            <w:pPr>
              <w:jc w:val="both"/>
            </w:pPr>
            <w:r w:rsidRPr="00CE77E4">
              <w:rPr>
                <w:rFonts w:ascii="Times New Roman" w:hAnsi="Times New Roman" w:cs="Times New Roman"/>
                <w:sz w:val="20"/>
                <w:szCs w:val="20"/>
              </w:rPr>
              <w:t>„Microsoft Office“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6A18E7F4" w14:textId="0478D3C8" w:rsidR="001E4CC6" w:rsidRDefault="0006704A" w:rsidP="0006704A">
            <w:pPr>
              <w:jc w:val="both"/>
            </w:pPr>
            <w:r>
              <w:t>13</w:t>
            </w:r>
          </w:p>
        </w:tc>
      </w:tr>
      <w:tr w:rsidR="001E4CC6" w14:paraId="4DCA5347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5C06946C" w14:textId="3DA73AB0" w:rsidR="001E4CC6" w:rsidRDefault="0006704A" w:rsidP="0006704A">
            <w:pPr>
              <w:jc w:val="both"/>
            </w:pPr>
            <w:r>
              <w:t>„Adobe flash Player“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0378D685" w14:textId="2A61584E" w:rsidR="001E4CC6" w:rsidRDefault="0006704A" w:rsidP="0006704A">
            <w:pPr>
              <w:jc w:val="both"/>
            </w:pPr>
            <w:r>
              <w:t>8</w:t>
            </w:r>
          </w:p>
        </w:tc>
      </w:tr>
      <w:tr w:rsidR="001E4CC6" w14:paraId="0D8D68A0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2D7506CF" w14:textId="08F7990A" w:rsidR="001E4CC6" w:rsidRDefault="0006704A" w:rsidP="0006704A">
            <w:pPr>
              <w:jc w:val="both"/>
            </w:pPr>
            <w:r>
              <w:t>„Java“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7D930E02" w14:textId="73856819" w:rsidR="001E4CC6" w:rsidRDefault="0006704A" w:rsidP="0006704A">
            <w:pPr>
              <w:jc w:val="both"/>
            </w:pPr>
            <w:r>
              <w:t>7</w:t>
            </w:r>
          </w:p>
        </w:tc>
      </w:tr>
      <w:tr w:rsidR="001E4CC6" w14:paraId="6EA80799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2A52538D" w14:textId="4A3FD24D" w:rsidR="001E4CC6" w:rsidRDefault="0006704A" w:rsidP="0006704A">
            <w:pPr>
              <w:jc w:val="both"/>
            </w:pPr>
            <w:r>
              <w:t>„Adobe Reader“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335C1540" w14:textId="5FF77706" w:rsidR="001E4CC6" w:rsidRDefault="0006704A" w:rsidP="0006704A">
            <w:pPr>
              <w:jc w:val="both"/>
            </w:pPr>
            <w:r>
              <w:t>1</w:t>
            </w:r>
          </w:p>
        </w:tc>
      </w:tr>
      <w:tr w:rsidR="001E4CC6" w14:paraId="4D91619E" w14:textId="77777777" w:rsidTr="0006704A">
        <w:tc>
          <w:tcPr>
            <w:tcW w:w="2268" w:type="dxa"/>
            <w:tcMar>
              <w:left w:w="113" w:type="dxa"/>
              <w:right w:w="113" w:type="dxa"/>
            </w:tcMar>
            <w:vAlign w:val="center"/>
          </w:tcPr>
          <w:p w14:paraId="7CD67166" w14:textId="05E7513A" w:rsidR="001E4CC6" w:rsidRDefault="0006704A" w:rsidP="0006704A">
            <w:pPr>
              <w:jc w:val="both"/>
            </w:pPr>
            <w:r>
              <w:t>Interneto naršyklės</w:t>
            </w:r>
          </w:p>
        </w:tc>
        <w:tc>
          <w:tcPr>
            <w:tcW w:w="1808" w:type="dxa"/>
            <w:tcMar>
              <w:left w:w="113" w:type="dxa"/>
              <w:right w:w="113" w:type="dxa"/>
            </w:tcMar>
            <w:vAlign w:val="center"/>
          </w:tcPr>
          <w:p w14:paraId="49C960BF" w14:textId="50DBA7A8" w:rsidR="001E4CC6" w:rsidRDefault="0006704A" w:rsidP="0006704A">
            <w:pPr>
              <w:jc w:val="both"/>
            </w:pPr>
            <w:r>
              <w:t>50</w:t>
            </w:r>
          </w:p>
        </w:tc>
      </w:tr>
    </w:tbl>
    <w:p w14:paraId="1804D9E5" w14:textId="5B459844" w:rsidR="00551F46" w:rsidRDefault="00937A69"/>
    <w:p w14:paraId="17EF60AB" w14:textId="280EC7A1" w:rsidR="0006704A" w:rsidRDefault="0006704A" w:rsidP="001E4CC6"/>
    <w:p w14:paraId="5A0D32AB" w14:textId="492F0ECF" w:rsidR="0006704A" w:rsidRDefault="0006704A"/>
    <w:p w14:paraId="5EBA31A1" w14:textId="21A0EA1D" w:rsidR="001E4CC6" w:rsidRDefault="0006704A" w:rsidP="001E4CC6">
      <w:r>
        <w:t>RODYKLĖ</w:t>
      </w:r>
    </w:p>
    <w:p w14:paraId="5D9BB54E" w14:textId="77777777" w:rsidR="00290D3A" w:rsidRDefault="00290D3A" w:rsidP="001E4CC6">
      <w:pPr>
        <w:rPr>
          <w:noProof/>
        </w:rPr>
        <w:sectPr w:rsidR="00290D3A" w:rsidSect="00290D3A">
          <w:type w:val="continuous"/>
          <w:pgSz w:w="11906" w:h="16838"/>
          <w:pgMar w:top="1440" w:right="566" w:bottom="1440" w:left="709" w:header="567" w:footer="567" w:gutter="0"/>
          <w:cols w:space="1296"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39875105" w14:textId="77777777" w:rsidR="00290D3A" w:rsidRDefault="00290D3A">
      <w:pPr>
        <w:pStyle w:val="Index1"/>
        <w:tabs>
          <w:tab w:val="right" w:leader="dot" w:pos="4945"/>
        </w:tabs>
        <w:rPr>
          <w:noProof/>
        </w:rPr>
      </w:pPr>
      <w:r w:rsidRPr="00E52F25">
        <w:rPr>
          <w:b/>
          <w:bCs/>
          <w:noProof/>
        </w:rPr>
        <w:t>Kaspersky lab</w:t>
      </w:r>
      <w:r>
        <w:rPr>
          <w:noProof/>
        </w:rPr>
        <w:t>, 1</w:t>
      </w:r>
    </w:p>
    <w:p w14:paraId="173C04EF" w14:textId="77777777" w:rsidR="00290D3A" w:rsidRDefault="00290D3A">
      <w:pPr>
        <w:pStyle w:val="Index1"/>
        <w:tabs>
          <w:tab w:val="right" w:leader="dot" w:pos="4945"/>
        </w:tabs>
        <w:rPr>
          <w:noProof/>
        </w:rPr>
      </w:pPr>
      <w:r w:rsidRPr="00E52F25">
        <w:rPr>
          <w:rFonts w:ascii="Times New Roman" w:hAnsi="Times New Roman" w:cs="Times New Roman"/>
          <w:noProof/>
        </w:rPr>
        <w:t>kenkėjiška programine įranga</w:t>
      </w:r>
      <w:r>
        <w:rPr>
          <w:noProof/>
        </w:rPr>
        <w:t>, 1</w:t>
      </w:r>
    </w:p>
    <w:p w14:paraId="74960FAD" w14:textId="77777777" w:rsidR="00290D3A" w:rsidRDefault="00290D3A">
      <w:pPr>
        <w:pStyle w:val="Index1"/>
        <w:tabs>
          <w:tab w:val="right" w:leader="dot" w:pos="4945"/>
        </w:tabs>
        <w:rPr>
          <w:noProof/>
        </w:rPr>
      </w:pPr>
      <w:r>
        <w:rPr>
          <w:noProof/>
        </w:rPr>
        <w:t>Kenkėjiška programinė įranga, 1</w:t>
      </w:r>
    </w:p>
    <w:p w14:paraId="162F449C" w14:textId="2E67C274" w:rsidR="00290D3A" w:rsidRDefault="00290D3A" w:rsidP="001E4CC6">
      <w:pPr>
        <w:rPr>
          <w:noProof/>
        </w:rPr>
        <w:sectPr w:rsidR="00290D3A" w:rsidSect="00290D3A">
          <w:type w:val="continuous"/>
          <w:pgSz w:w="11906" w:h="16838"/>
          <w:pgMar w:top="1440" w:right="566" w:bottom="1440" w:left="709" w:header="567" w:footer="567" w:gutter="0"/>
          <w:cols w:num="2" w:space="720"/>
          <w:docGrid w:linePitch="360"/>
        </w:sectPr>
      </w:pPr>
    </w:p>
    <w:p w14:paraId="2238141E" w14:textId="18B97ADB" w:rsidR="0006704A" w:rsidRDefault="00290D3A" w:rsidP="001E4CC6">
      <w:r>
        <w:fldChar w:fldCharType="end"/>
      </w:r>
    </w:p>
    <w:p w14:paraId="0FCE57E9" w14:textId="7CBC7518" w:rsidR="00290D3A" w:rsidRDefault="00290D3A">
      <w:pPr>
        <w:pStyle w:val="TOC1"/>
        <w:tabs>
          <w:tab w:val="right" w:leader="dot" w:pos="10621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572748" w:history="1">
        <w:r w:rsidRPr="00634478">
          <w:rPr>
            <w:rStyle w:val="Hyperlink"/>
            <w:noProof/>
          </w:rPr>
          <w:t>Kenkėjiška programinė įranga: faktai ir skaičiai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_Toc72572748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0F4BB3" w14:textId="37632B50" w:rsidR="00290D3A" w:rsidRDefault="00290D3A">
      <w:pPr>
        <w:pStyle w:val="TOC1"/>
        <w:tabs>
          <w:tab w:val="right" w:leader="dot" w:pos="10621"/>
        </w:tabs>
        <w:rPr>
          <w:rFonts w:eastAsiaTheme="minorEastAsia"/>
          <w:noProof/>
          <w:lang w:val="en-US"/>
        </w:rPr>
      </w:pPr>
      <w:hyperlink w:anchor="_Toc72572749" w:history="1">
        <w:r w:rsidRPr="00634478">
          <w:rPr>
            <w:rStyle w:val="Hyperlink"/>
            <w:noProof/>
          </w:rPr>
          <w:t>Bendrovės „Kaspersky lab“ 2016 m pagrindiniai faktai ir skaičiai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_Toc72572749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AADE74" w14:textId="37D80BDD" w:rsidR="00290D3A" w:rsidRPr="001E4CC6" w:rsidRDefault="00290D3A" w:rsidP="001E4CC6">
      <w:r>
        <w:fldChar w:fldCharType="end"/>
      </w:r>
    </w:p>
    <w:p w14:paraId="4C17B30F" w14:textId="443D11D4" w:rsidR="001E4CC6" w:rsidRDefault="001E4CC6" w:rsidP="001E4CC6"/>
    <w:p w14:paraId="75E1C183" w14:textId="77777777" w:rsidR="001E4CC6" w:rsidRPr="001E4CC6" w:rsidRDefault="001E4CC6" w:rsidP="001E4CC6">
      <w:pPr>
        <w:pStyle w:val="Virusas"/>
      </w:pPr>
    </w:p>
    <w:sectPr w:rsidR="001E4CC6" w:rsidRPr="001E4CC6" w:rsidSect="00290D3A">
      <w:type w:val="continuous"/>
      <w:pgSz w:w="11906" w:h="16838"/>
      <w:pgMar w:top="1440" w:right="566" w:bottom="1440" w:left="709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6EA2" w14:textId="77777777" w:rsidR="00937A69" w:rsidRDefault="00937A69" w:rsidP="00290D3A">
      <w:pPr>
        <w:spacing w:after="0" w:line="240" w:lineRule="auto"/>
      </w:pPr>
      <w:r>
        <w:separator/>
      </w:r>
    </w:p>
  </w:endnote>
  <w:endnote w:type="continuationSeparator" w:id="0">
    <w:p w14:paraId="7E8F041F" w14:textId="77777777" w:rsidR="00937A69" w:rsidRDefault="00937A69" w:rsidP="0029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4562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42423" w14:textId="2DE34B1E" w:rsidR="00290D3A" w:rsidRDefault="00290D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9DA28" w14:textId="77777777" w:rsidR="00290D3A" w:rsidRDefault="0029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B0EC" w14:textId="77777777" w:rsidR="00937A69" w:rsidRDefault="00937A69" w:rsidP="00290D3A">
      <w:pPr>
        <w:spacing w:after="0" w:line="240" w:lineRule="auto"/>
      </w:pPr>
      <w:r>
        <w:separator/>
      </w:r>
    </w:p>
  </w:footnote>
  <w:footnote w:type="continuationSeparator" w:id="0">
    <w:p w14:paraId="7165F69F" w14:textId="77777777" w:rsidR="00937A69" w:rsidRDefault="00937A69" w:rsidP="0029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F14CE"/>
    <w:multiLevelType w:val="multilevel"/>
    <w:tmpl w:val="C69E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4"/>
    <w:rsid w:val="0006704A"/>
    <w:rsid w:val="001E4CC6"/>
    <w:rsid w:val="00290D3A"/>
    <w:rsid w:val="002A3B5D"/>
    <w:rsid w:val="00323130"/>
    <w:rsid w:val="00337A7F"/>
    <w:rsid w:val="004513DD"/>
    <w:rsid w:val="0050043E"/>
    <w:rsid w:val="0051131E"/>
    <w:rsid w:val="005D529D"/>
    <w:rsid w:val="006D3A73"/>
    <w:rsid w:val="00937A69"/>
    <w:rsid w:val="00AE6A78"/>
    <w:rsid w:val="00B42E2C"/>
    <w:rsid w:val="00BD3022"/>
    <w:rsid w:val="00CE77E4"/>
    <w:rsid w:val="00E4761A"/>
    <w:rsid w:val="00E52426"/>
    <w:rsid w:val="00E71E9B"/>
    <w:rsid w:val="00E76C55"/>
    <w:rsid w:val="00F128E0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49E5"/>
  <w15:chartTrackingRefBased/>
  <w15:docId w15:val="{115ED30D-04D5-48A5-9F87-EC950E19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3">
    <w:name w:val="heading 3"/>
    <w:basedOn w:val="Normal"/>
    <w:link w:val="Heading3Char"/>
    <w:uiPriority w:val="9"/>
    <w:qFormat/>
    <w:rsid w:val="00CE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E4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CE77E4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CE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CE77E4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7E4"/>
    <w:rPr>
      <w:color w:val="0000FF"/>
      <w:u w:val="single"/>
    </w:rPr>
  </w:style>
  <w:style w:type="paragraph" w:customStyle="1" w:styleId="Virusas">
    <w:name w:val="Virusas"/>
    <w:basedOn w:val="Normal"/>
    <w:qFormat/>
    <w:rsid w:val="001E4CC6"/>
    <w:pPr>
      <w:spacing w:line="360" w:lineRule="auto"/>
      <w:ind w:firstLine="284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E4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06704A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06704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9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D3A"/>
  </w:style>
  <w:style w:type="paragraph" w:styleId="Footer">
    <w:name w:val="footer"/>
    <w:basedOn w:val="Normal"/>
    <w:link w:val="FooterChar"/>
    <w:uiPriority w:val="99"/>
    <w:unhideWhenUsed/>
    <w:rsid w:val="0029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kaspersky.com/Global_Security_Bulletin_2016_Stats_SOC_201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A049-8FA4-4558-BB45-1E6790DB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Burbaitė Renata</dc:creator>
  <cp:keywords/>
  <dc:description/>
  <cp:lastModifiedBy>Labas</cp:lastModifiedBy>
  <cp:revision>2</cp:revision>
  <dcterms:created xsi:type="dcterms:W3CDTF">2021-05-22T07:45:00Z</dcterms:created>
  <dcterms:modified xsi:type="dcterms:W3CDTF">2021-05-22T07:45:00Z</dcterms:modified>
</cp:coreProperties>
</file>